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body>
    <w:p xmlns:wp14="http://schemas.microsoft.com/office/word/2010/wordml" w14:paraId="672A6659" wp14:textId="77777777">
      <w:pPr>
        <w:pStyle w:val="Normal"/>
        <w:spacing w:line="240" w:lineRule="auto"/>
        <w:ind w:left="0" w:right="0" w:hanging="0"/>
        <w:jc w:val="center"/>
        <w:rPr>
          <w:sz w:val="12"/>
          <w:szCs w:val="12"/>
        </w:rPr>
      </w:pPr>
      <w:r>
        <w:rPr>
          <w:sz w:val="12"/>
          <w:szCs w:val="12"/>
        </w:rPr>
      </w:r>
    </w:p>
    <w:tbl>
      <w:tblPr>
        <w:tblStyle w:val="a"/>
        <w:tblW w:w="11355"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11355"/>
      </w:tblGrid>
      <w:tr xmlns:wp14="http://schemas.microsoft.com/office/word/2010/wordml" w14:paraId="037CA4E0" wp14:textId="77777777">
        <w:trPr>
          <w:trHeight w:val="437" w:hRule="atLeast"/>
        </w:trPr>
        <w:tc>
          <w:tcPr>
            <w:tcW w:w="11355" w:type="dxa"/>
            <w:tcBorders>
              <w:top w:val="single" w:color="000000" w:sz="8" w:space="0"/>
              <w:left w:val="single" w:color="000000" w:sz="8" w:space="0"/>
              <w:bottom w:val="single" w:color="000000" w:sz="8" w:space="0"/>
              <w:right w:val="single" w:color="000000" w:sz="8" w:space="0"/>
            </w:tcBorders>
            <w:shd w:val="clear" w:color="auto" w:fill="38761D"/>
          </w:tcPr>
          <w:p w14:paraId="263A67F4" wp14:textId="77777777">
            <w:pPr>
              <w:pStyle w:val="Normal"/>
              <w:widowControl w:val="false"/>
              <w:spacing w:line="240" w:lineRule="auto"/>
              <w:ind w:left="0" w:right="0" w:hanging="0"/>
              <w:jc w:val="center"/>
              <w:rPr>
                <w:color w:val="FFFFFF"/>
                <w:sz w:val="28"/>
                <w:szCs w:val="28"/>
              </w:rPr>
            </w:pPr>
            <w:r>
              <w:rPr>
                <w:color w:val="FFFFFF"/>
                <w:sz w:val="28"/>
                <w:szCs w:val="28"/>
              </w:rPr>
              <w:t xml:space="preserve"> </w:t>
            </w:r>
            <w:r>
              <w:rPr>
                <w:color w:val="FFFFFF"/>
                <w:sz w:val="28"/>
                <w:szCs w:val="28"/>
              </w:rPr>
              <w:t>PROTOCOLO DE REGULAÇÃO DE INTERNAÇÕES, URGÊNCIA E EMERGÊNCIA</w:t>
            </w:r>
          </w:p>
        </w:tc>
      </w:tr>
    </w:tbl>
    <w:p xmlns:wp14="http://schemas.microsoft.com/office/word/2010/wordml" w14:paraId="0A37501D" wp14:textId="77777777">
      <w:pPr>
        <w:pStyle w:val="Normal"/>
        <w:spacing w:line="240" w:lineRule="auto"/>
        <w:ind w:left="0" w:right="0" w:hanging="0"/>
        <w:jc w:val="both"/>
        <w:rPr>
          <w:b w:val="false"/>
          <w:sz w:val="6"/>
          <w:szCs w:val="6"/>
        </w:rPr>
      </w:pPr>
      <w:r>
        <w:rPr>
          <w:b w:val="false"/>
          <w:sz w:val="6"/>
          <w:szCs w:val="6"/>
        </w:rPr>
      </w:r>
    </w:p>
    <w:tbl>
      <w:tblPr>
        <w:tblW w:w="11340"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3780"/>
        <w:gridCol w:w="3780"/>
        <w:gridCol w:w="3780"/>
      </w:tblGrid>
      <w:tr xmlns:wp14="http://schemas.microsoft.com/office/word/2010/wordml" w:rsidTr="61A45291" w14:paraId="2E2AFA5D" wp14:textId="77777777">
        <w:trPr>
          <w:tblHeader w:val="true"/>
          <w:trHeight w:val="283" w:hRule="atLeast"/>
        </w:trPr>
        <w:tc>
          <w:tcPr>
            <w:tcW w:w="11340"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AA84F"/>
            <w:tcMar/>
          </w:tcPr>
          <w:p w14:paraId="481FEAB0" wp14:textId="77777777">
            <w:pPr>
              <w:pStyle w:val="Normal"/>
              <w:widowControl w:val="false"/>
              <w:spacing w:line="240" w:lineRule="auto"/>
              <w:ind w:left="0" w:right="0" w:hanging="0"/>
              <w:jc w:val="both"/>
              <w:rPr/>
            </w:pPr>
            <w:r>
              <w:rPr/>
              <w:t>CENTRO ESTADUAL DE ATENÇÃO PROLONGADA E CASA DE APOIO CONDOMÍNIO SOLIDARIEDADE (CEAP-SOL)</w:t>
            </w:r>
          </w:p>
        </w:tc>
      </w:tr>
      <w:tr xmlns:wp14="http://schemas.microsoft.com/office/word/2010/wordml" w:rsidTr="61A45291" w14:paraId="054A3AD9" wp14:textId="77777777">
        <w:trPr>
          <w:tblHeader w:val="true"/>
          <w:trHeight w:val="283" w:hRule="atLeast"/>
        </w:trPr>
        <w:tc>
          <w:tcPr>
            <w:tcW w:w="37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14:paraId="19749E2A" wp14:textId="77777777">
            <w:pPr>
              <w:pStyle w:val="Normal"/>
              <w:widowControl w:val="false"/>
              <w:spacing w:line="240" w:lineRule="auto"/>
              <w:jc w:val="both"/>
              <w:rPr>
                <w:b w:val="false"/>
              </w:rPr>
            </w:pPr>
            <w:r>
              <w:rPr/>
              <w:t>PROTOCOLO:</w:t>
            </w:r>
            <w:r>
              <w:rPr>
                <w:b w:val="false"/>
              </w:rPr>
              <w:t xml:space="preserve"> 001</w:t>
            </w:r>
          </w:p>
        </w:tc>
        <w:tc>
          <w:tcPr>
            <w:tcW w:w="37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14:paraId="786B2B3F" wp14:textId="77777777">
            <w:pPr>
              <w:pStyle w:val="Normal"/>
              <w:widowControl w:val="false"/>
              <w:spacing w:line="240" w:lineRule="auto"/>
              <w:jc w:val="both"/>
              <w:rPr>
                <w:b w:val="false"/>
                <w:bCs w:val="false"/>
              </w:rPr>
            </w:pPr>
            <w:r>
              <w:rPr>
                <w:b w:val="false"/>
                <w:bCs w:val="false"/>
              </w:rPr>
              <w:t xml:space="preserve"> </w:t>
            </w:r>
            <w:r>
              <w:rPr/>
              <w:t>Data da Aprovação:</w:t>
            </w:r>
            <w:r>
              <w:rPr>
                <w:b w:val="false"/>
                <w:bCs w:val="false"/>
              </w:rPr>
              <w:t xml:space="preserve"> </w:t>
            </w:r>
          </w:p>
        </w:tc>
        <w:tc>
          <w:tcPr>
            <w:tcW w:w="37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14:paraId="031F37AC" wp14:textId="3BA92DEB">
            <w:pPr>
              <w:pStyle w:val="Normal"/>
              <w:widowControl w:val="0"/>
              <w:spacing w:line="240" w:lineRule="auto"/>
              <w:jc w:val="both"/>
              <w:rPr>
                <w:b w:val="0"/>
                <w:bCs w:val="0"/>
              </w:rPr>
            </w:pPr>
            <w:r w:rsidR="61A45291">
              <w:rPr/>
              <w:t>Revisão:</w:t>
            </w:r>
            <w:r w:rsidR="61A45291">
              <w:rPr>
                <w:b w:val="0"/>
                <w:bCs w:val="0"/>
              </w:rPr>
              <w:t xml:space="preserve"> 05 - Data: </w:t>
            </w:r>
          </w:p>
        </w:tc>
      </w:tr>
      <w:tr xmlns:wp14="http://schemas.microsoft.com/office/word/2010/wordml" w:rsidTr="61A45291" w14:paraId="6C13394E" wp14:textId="77777777">
        <w:trPr>
          <w:tblHeader w:val="true"/>
          <w:trHeight w:val="283" w:hRule="atLeast"/>
        </w:trPr>
        <w:tc>
          <w:tcPr>
            <w:tcW w:w="11340"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14:paraId="34A2D386" wp14:textId="77777777">
            <w:pPr>
              <w:pStyle w:val="Normal"/>
              <w:widowControl w:val="false"/>
              <w:spacing w:line="240" w:lineRule="auto"/>
              <w:jc w:val="both"/>
              <w:rPr>
                <w:b w:val="false"/>
              </w:rPr>
            </w:pPr>
            <w:r>
              <w:rPr/>
              <w:t>ELABORADO POR:</w:t>
            </w:r>
            <w:r>
              <w:rPr>
                <w:b w:val="false"/>
              </w:rPr>
              <w:t xml:space="preserve"> GERÊNCIA DE REGULAÇÃO DE INTERNAÇÕES - GERINT/SES</w:t>
            </w:r>
          </w:p>
        </w:tc>
      </w:tr>
      <w:tr xmlns:wp14="http://schemas.microsoft.com/office/word/2010/wordml" w:rsidTr="61A45291" w14:paraId="04939788" wp14:textId="77777777">
        <w:trPr>
          <w:tblHeader w:val="true"/>
          <w:trHeight w:val="283" w:hRule="atLeast"/>
        </w:trPr>
        <w:tc>
          <w:tcPr>
            <w:tcW w:w="11340"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14:paraId="006497A0" wp14:textId="77777777">
            <w:pPr>
              <w:pStyle w:val="Normal"/>
              <w:widowControl w:val="false"/>
              <w:spacing w:line="240" w:lineRule="auto"/>
              <w:jc w:val="both"/>
              <w:rPr>
                <w:b w:val="false"/>
                <w:bCs w:val="false"/>
              </w:rPr>
            </w:pPr>
            <w:r>
              <w:rPr/>
              <w:t>APROVADO POR:</w:t>
            </w:r>
            <w:r>
              <w:rPr>
                <w:b w:val="false"/>
                <w:bCs w:val="false"/>
              </w:rPr>
              <w:t xml:space="preserve"> SUPERINTENDÊNCIA DE REGULAÇÃO, CONTROLE E AVALIAÇÃO - SUREG/SUBPAS/SES</w:t>
            </w:r>
          </w:p>
        </w:tc>
      </w:tr>
    </w:tbl>
    <w:p xmlns:wp14="http://schemas.microsoft.com/office/word/2010/wordml" w14:paraId="5DAB6C7B" wp14:textId="77777777">
      <w:pPr>
        <w:pStyle w:val="Normal"/>
        <w:spacing w:line="240" w:lineRule="auto"/>
        <w:ind w:left="20" w:right="261" w:hanging="0"/>
        <w:jc w:val="both"/>
        <w:rPr/>
      </w:pPr>
      <w:r>
        <w:rPr/>
      </w:r>
    </w:p>
    <w:p xmlns:wp14="http://schemas.microsoft.com/office/word/2010/wordml" w14:paraId="7A18546A" wp14:textId="77777777">
      <w:pPr>
        <w:pStyle w:val="Normal"/>
        <w:spacing w:line="240" w:lineRule="auto"/>
        <w:ind w:left="20" w:right="261" w:hanging="0"/>
        <w:jc w:val="both"/>
        <w:rPr>
          <w:b w:val="false"/>
        </w:rPr>
      </w:pPr>
      <w:r>
        <w:rPr/>
        <w:t xml:space="preserve">UNIDADE: </w:t>
      </w:r>
      <w:r>
        <w:rPr>
          <w:b w:val="false"/>
        </w:rPr>
        <w:t>Centro Estadual De Atenção Prolongada e Casa De Apoio Condomínio Solidariedade (CEAP-SOL)</w:t>
      </w:r>
    </w:p>
    <w:p xmlns:wp14="http://schemas.microsoft.com/office/word/2010/wordml" w14:paraId="7E5C3C7D" wp14:textId="77777777">
      <w:pPr>
        <w:pStyle w:val="Normal"/>
        <w:spacing w:line="240" w:lineRule="auto"/>
        <w:ind w:left="20" w:right="261" w:hanging="0"/>
        <w:jc w:val="both"/>
        <w:rPr>
          <w:b w:val="false"/>
        </w:rPr>
      </w:pPr>
      <w:r>
        <w:rPr/>
        <w:t xml:space="preserve">CNES: </w:t>
      </w:r>
      <w:r>
        <w:rPr>
          <w:b w:val="false"/>
        </w:rPr>
        <w:t xml:space="preserve">9138625 </w:t>
      </w:r>
    </w:p>
    <w:p xmlns:wp14="http://schemas.microsoft.com/office/word/2010/wordml" w14:paraId="2F524B4B" wp14:textId="77777777">
      <w:pPr>
        <w:pStyle w:val="Normal"/>
        <w:spacing w:line="240" w:lineRule="auto"/>
        <w:ind w:left="20" w:right="261" w:hanging="0"/>
        <w:jc w:val="both"/>
        <w:rPr/>
      </w:pPr>
      <w:r>
        <w:rPr/>
        <w:t xml:space="preserve">ESFERA ADMINISTRATIVA: </w:t>
      </w:r>
      <w:r>
        <w:rPr>
          <w:b w:val="false"/>
        </w:rPr>
        <w:t>Pública</w:t>
      </w:r>
    </w:p>
    <w:p xmlns:wp14="http://schemas.microsoft.com/office/word/2010/wordml" w14:paraId="61CB59C6" wp14:textId="77777777">
      <w:pPr>
        <w:pStyle w:val="Normal"/>
        <w:spacing w:line="240" w:lineRule="auto"/>
        <w:ind w:left="20" w:right="261" w:hanging="0"/>
        <w:jc w:val="both"/>
        <w:rPr>
          <w:color w:val="auto"/>
        </w:rPr>
      </w:pPr>
      <w:r>
        <w:rPr/>
        <w:t>NATUR</w:t>
      </w:r>
      <w:r>
        <w:rPr>
          <w:color w:val="auto"/>
        </w:rPr>
        <w:t xml:space="preserve">EZA: </w:t>
      </w:r>
      <w:r>
        <w:rPr>
          <w:b w:val="false"/>
          <w:bCs w:val="false"/>
          <w:color w:val="auto"/>
        </w:rPr>
        <w:t>Público</w:t>
      </w:r>
      <w:r>
        <w:rPr>
          <w:color w:val="auto"/>
        </w:rPr>
        <w:t xml:space="preserve"> </w:t>
      </w:r>
    </w:p>
    <w:p xmlns:wp14="http://schemas.microsoft.com/office/word/2010/wordml" w14:paraId="20E19540" wp14:textId="77777777">
      <w:pPr>
        <w:pStyle w:val="Normal"/>
        <w:spacing w:line="240" w:lineRule="auto"/>
        <w:ind w:left="20" w:right="261" w:hanging="0"/>
        <w:jc w:val="both"/>
        <w:rPr>
          <w:b w:val="false"/>
          <w:bCs w:val="false"/>
          <w:color w:val="auto"/>
        </w:rPr>
      </w:pPr>
      <w:r>
        <w:rPr>
          <w:color w:val="auto"/>
        </w:rPr>
        <w:t xml:space="preserve">ENDEREÇO: </w:t>
      </w:r>
      <w:r>
        <w:rPr>
          <w:b w:val="false"/>
          <w:bCs w:val="false"/>
          <w:color w:val="auto"/>
          <w:highlight w:val="white"/>
        </w:rPr>
        <w:t>Avenida Veneza, Quadra 62, Lote 1/10 s/n - Jardim Europa, 74325-100</w:t>
      </w:r>
    </w:p>
    <w:p xmlns:wp14="http://schemas.microsoft.com/office/word/2010/wordml" w14:paraId="537C6FCE" wp14:textId="77777777">
      <w:pPr>
        <w:pStyle w:val="Normal"/>
        <w:spacing w:line="240" w:lineRule="auto"/>
        <w:ind w:left="20" w:right="261" w:hanging="0"/>
        <w:jc w:val="both"/>
        <w:rPr>
          <w:color w:val="auto"/>
        </w:rPr>
      </w:pPr>
      <w:r>
        <w:rPr>
          <w:color w:val="auto"/>
        </w:rPr>
        <w:t xml:space="preserve">CIDADE: </w:t>
      </w:r>
      <w:r>
        <w:rPr>
          <w:b w:val="false"/>
          <w:bCs w:val="false"/>
          <w:color w:val="auto"/>
          <w:highlight w:val="white"/>
        </w:rPr>
        <w:t>Goiânia - GO</w:t>
      </w:r>
      <w:r>
        <w:rPr>
          <w:color w:val="auto"/>
        </w:rPr>
        <w:t xml:space="preserve"> </w:t>
      </w:r>
    </w:p>
    <w:p xmlns:wp14="http://schemas.microsoft.com/office/word/2010/wordml" w14:paraId="292A0624" wp14:textId="77777777">
      <w:pPr>
        <w:pStyle w:val="Normal"/>
        <w:spacing w:line="240" w:lineRule="auto"/>
        <w:ind w:left="20" w:right="261" w:hanging="0"/>
        <w:jc w:val="both"/>
        <w:rPr>
          <w:b w:val="false"/>
        </w:rPr>
      </w:pPr>
      <w:r>
        <w:rPr/>
        <w:t xml:space="preserve">RESPONSÁVEL PELA REGULAÇÃO NA UNIDADE: </w:t>
      </w:r>
      <w:r>
        <w:rPr>
          <w:b w:val="false"/>
        </w:rPr>
        <w:t xml:space="preserve">Coordenação Núcleo Interno de Regulação – NIR e Diretoria Técnica </w:t>
      </w:r>
    </w:p>
    <w:p xmlns:wp14="http://schemas.microsoft.com/office/word/2010/wordml" w14:paraId="4C3C5A12" wp14:textId="77777777">
      <w:pPr>
        <w:pStyle w:val="Normal"/>
        <w:spacing w:line="240" w:lineRule="auto"/>
        <w:ind w:left="20" w:right="261" w:hanging="0"/>
        <w:jc w:val="both"/>
        <w:rPr/>
      </w:pPr>
      <w:r>
        <w:rPr/>
        <w:t xml:space="preserve">CONTATO: </w:t>
      </w:r>
      <w:r>
        <w:rPr>
          <w:b w:val="false"/>
          <w:bCs w:val="false"/>
        </w:rPr>
        <w:t xml:space="preserve">(62) 3201-3679 </w:t>
      </w:r>
      <w:r>
        <w:rPr/>
        <w:t>e-mail:</w:t>
      </w:r>
      <w:r>
        <w:rPr>
          <w:b w:val="false"/>
          <w:bCs w:val="false"/>
          <w:i/>
          <w:iCs/>
          <w:u w:val="single"/>
        </w:rPr>
        <w:t xml:space="preserve"> </w:t>
      </w:r>
      <w:hyperlink r:id="rId2">
        <w:r>
          <w:rPr>
            <w:b w:val="false"/>
            <w:bCs w:val="false"/>
            <w:i w:val="false"/>
            <w:iCs w:val="false"/>
            <w:color w:val="1155CC"/>
            <w:u w:val="single"/>
          </w:rPr>
          <w:t>nir.cs@isgsaude.org.br</w:t>
        </w:r>
      </w:hyperlink>
      <w:r>
        <w:rPr>
          <w:b w:val="false"/>
          <w:bCs w:val="false"/>
          <w:i w:val="false"/>
          <w:iCs w:val="false"/>
        </w:rPr>
        <w:t xml:space="preserve"> </w:t>
      </w:r>
      <w:r>
        <w:rPr>
          <w:i w:val="false"/>
          <w:iCs w:val="false"/>
        </w:rPr>
        <w:t xml:space="preserve"> </w:t>
      </w:r>
    </w:p>
    <w:p xmlns:wp14="http://schemas.microsoft.com/office/word/2010/wordml" w14:paraId="02EB378F" wp14:textId="77777777">
      <w:pPr>
        <w:pStyle w:val="Normal"/>
        <w:spacing w:line="240" w:lineRule="auto"/>
        <w:ind w:left="20" w:right="261" w:hanging="0"/>
        <w:jc w:val="both"/>
        <w:rPr/>
      </w:pPr>
      <w:r>
        <w:rPr/>
      </w:r>
    </w:p>
    <w:p xmlns:wp14="http://schemas.microsoft.com/office/word/2010/wordml" w14:paraId="0AC7A475" wp14:textId="77777777">
      <w:pPr>
        <w:pStyle w:val="Ttulo2"/>
        <w:spacing w:line="240" w:lineRule="auto"/>
        <w:ind w:left="20" w:right="261" w:hanging="0"/>
        <w:jc w:val="both"/>
        <w:rPr>
          <w:b/>
          <w:bCs/>
          <w:highlight w:val="white"/>
        </w:rPr>
      </w:pPr>
      <w:r>
        <w:rPr>
          <w:b/>
          <w:bCs/>
          <w:color w:val="38761D"/>
          <w:highlight w:val="white"/>
        </w:rPr>
        <w:t>INTRODUÇÃO</w:t>
      </w:r>
    </w:p>
    <w:p xmlns:wp14="http://schemas.microsoft.com/office/word/2010/wordml" w14:paraId="6A05A809" wp14:textId="77777777">
      <w:pPr>
        <w:pStyle w:val="Normal"/>
        <w:rPr>
          <w:highlight w:val="white"/>
        </w:rPr>
      </w:pPr>
      <w:r>
        <w:rPr>
          <w:highlight w:val="white"/>
        </w:rPr>
      </w:r>
    </w:p>
    <w:p xmlns:wp14="http://schemas.microsoft.com/office/word/2010/wordml" w14:paraId="1621F782" wp14:textId="77777777">
      <w:pPr>
        <w:pStyle w:val="Normal"/>
        <w:spacing w:line="240" w:lineRule="auto"/>
        <w:ind w:left="20" w:right="140" w:firstLine="720"/>
        <w:jc w:val="both"/>
        <w:rPr>
          <w:b w:val="false"/>
          <w:bCs w:val="false"/>
          <w:color w:val="000000" w:themeColor="text1" w:themeTint="ff" w:themeShade="ff"/>
        </w:rPr>
      </w:pPr>
      <w:r>
        <w:rPr>
          <w:b w:val="false"/>
          <w:bCs w:val="false"/>
          <w:color w:val="000000" w:themeColor="text1" w:themeTint="ff" w:themeShade="ff"/>
        </w:rPr>
        <w:t xml:space="preserve">O </w:t>
      </w:r>
      <w:r>
        <w:rPr>
          <w:b w:val="false"/>
          <w:bCs w:val="false"/>
        </w:rPr>
        <w:t>Centro Estadual De Atenção Prolongada e Casa De Apoio Condomínio Solidariedade</w:t>
      </w:r>
      <w:r>
        <w:rPr>
          <w:b w:val="false"/>
          <w:bCs w:val="false"/>
          <w:color w:val="000000" w:themeColor="text1" w:themeTint="ff" w:themeShade="ff"/>
        </w:rPr>
        <w:t xml:space="preserve"> é uma unidade Mista - Casa de Apoio – Tipo II, com atendimento hospitalar de média complexidade em longa permanência e atendimento ambulatorial especializado de média complexidade.</w:t>
      </w:r>
    </w:p>
    <w:p xmlns:wp14="http://schemas.microsoft.com/office/word/2010/wordml" w14:paraId="28D23155" wp14:textId="77777777">
      <w:pPr>
        <w:pStyle w:val="Normal"/>
        <w:spacing w:line="240" w:lineRule="auto"/>
        <w:ind w:left="20" w:right="140" w:firstLine="720"/>
        <w:jc w:val="both"/>
        <w:rPr>
          <w:b w:val="false"/>
          <w:bCs w:val="false"/>
          <w:color w:val="000000" w:themeColor="text1" w:themeTint="ff" w:themeShade="ff"/>
        </w:rPr>
      </w:pPr>
      <w:r>
        <w:rPr>
          <w:b w:val="false"/>
          <w:bCs w:val="false"/>
          <w:color w:val="000000" w:themeColor="text1" w:themeTint="ff" w:themeShade="ff"/>
        </w:rPr>
        <w:t>O CEAP-SOL é uma unidade para cuidados prolongados hospitalares e/ou paliativos (Enfermaria), obedecendo o perfil de atendimento relativo a doenças infectocontagiosas (HIV, Hepatites Virais, etc) e dermatológicas (modelo assistencial de clínica ampliada), com atendimento 24hs, 07 dias na semana ininterruptamente, assegurando a assistência universal e equânime aos usuários do SUS. Possui Ambulatório, no mínimo, de segunda a sexta-feira das 07h às 19h, com grade devidamente disponibilizada ao Complexo Regulador Estadual.</w:t>
      </w:r>
    </w:p>
    <w:p xmlns:wp14="http://schemas.microsoft.com/office/word/2010/wordml" w14:paraId="3EA7EB13" wp14:textId="77777777">
      <w:pPr>
        <w:pStyle w:val="Normal"/>
        <w:spacing w:line="240" w:lineRule="auto"/>
        <w:ind w:left="20" w:right="140" w:firstLine="720"/>
        <w:jc w:val="both"/>
        <w:rPr>
          <w:b w:val="false"/>
          <w:bCs w:val="false"/>
          <w:color w:val="000000" w:themeColor="text1" w:themeTint="ff" w:themeShade="ff"/>
        </w:rPr>
      </w:pPr>
      <w:r>
        <w:rPr>
          <w:b w:val="false"/>
          <w:bCs w:val="false"/>
          <w:color w:val="000000" w:themeColor="text1" w:themeTint="ff" w:themeShade="ff"/>
        </w:rPr>
        <w:t>A unidade também será referência para assistência a pessoas portadoras de doenças infectocontagiosas (SAE Grupo 12) como: Tuberculose, Hepatite, AIDS, Hanseníase, Pênfigo, Vitiligo e dermatológicas, amplificado em seu âmbito de atuação para outras doenças infecciosas, incorporando assistência médico e assistência ambulatorial com foco na reabilitação e assistência psicossocial, buscando o equilíbrio social, biológico, psicológico e laboral, com objetivo de restabelecer o indivíduo enfermo na sua autossuficiência física e mental, reinserindo-o na sociedade e recuperando o ambiente familiar.</w:t>
      </w:r>
    </w:p>
    <w:p xmlns:wp14="http://schemas.microsoft.com/office/word/2010/wordml" w14:paraId="2594FCF5" wp14:textId="77777777">
      <w:pPr>
        <w:pStyle w:val="Normal"/>
        <w:spacing w:line="240" w:lineRule="auto"/>
        <w:ind w:left="20" w:right="140" w:firstLine="720"/>
        <w:jc w:val="both"/>
        <w:rPr>
          <w:rFonts w:ascii="Calibri" w:hAnsi="Calibri" w:eastAsia="Calibri" w:cs="Calibri"/>
          <w:sz w:val="24"/>
          <w:szCs w:val="24"/>
          <w:lang w:val="pt-BR"/>
        </w:rPr>
      </w:pP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t>O CEAPSOL possui leitos de internação enfermaria e complementares, bem como conta com outros setores de suporte, distribuídos da seguinte forma:</w:t>
      </w:r>
    </w:p>
    <w:p xmlns:wp14="http://schemas.microsoft.com/office/word/2010/wordml" w14:paraId="5A39BBE3" wp14:textId="77777777">
      <w:pPr>
        <w:pStyle w:val="Normal"/>
        <w:widowControl/>
        <w:spacing w:before="0" w:after="0" w:line="276" w:lineRule="auto"/>
        <w:ind w:left="20" w:right="20" w:firstLine="720"/>
        <w:jc w:val="both"/>
        <w:rPr>
          <w:rFonts w:ascii="Calibri" w:hAnsi="Calibri" w:eastAsia="Calibri" w:cs="Calibri"/>
          <w:b w:val="false"/>
          <w:bCs w:val="false"/>
          <w:i w:val="false"/>
          <w:i w:val="false"/>
          <w:iCs w:val="false"/>
          <w:caps w:val="false"/>
          <w:smallCaps w:val="false"/>
          <w:strike w:val="false"/>
          <w:dstrike w:val="false"/>
          <w:color w:val="000000" w:themeColor="text1" w:themeTint="ff" w:themeShade="ff"/>
          <w:sz w:val="24"/>
          <w:szCs w:val="24"/>
          <w:u w:val="none"/>
          <w:lang w:val="pt-BR"/>
        </w:rPr>
      </w:pP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r>
    </w:p>
    <w:p xmlns:wp14="http://schemas.microsoft.com/office/word/2010/wordml" w14:paraId="41C8F396" wp14:textId="77777777">
      <w:pPr>
        <w:pStyle w:val="Normal"/>
        <w:widowControl/>
        <w:spacing w:before="0" w:after="0" w:line="276" w:lineRule="auto"/>
        <w:ind w:left="20" w:right="20" w:firstLine="720"/>
        <w:jc w:val="center"/>
        <w:rPr>
          <w:rFonts w:ascii="Calibri" w:hAnsi="Calibri" w:eastAsia="Calibri" w:cs="Calibri"/>
          <w:b w:val="false"/>
          <w:bCs w:val="false"/>
          <w:i w:val="false"/>
          <w:i w:val="false"/>
          <w:iCs w:val="false"/>
          <w:caps w:val="false"/>
          <w:smallCaps w:val="false"/>
          <w:strike w:val="false"/>
          <w:dstrike w:val="false"/>
          <w:color w:val="000000" w:themeColor="text1" w:themeTint="ff" w:themeShade="ff"/>
          <w:sz w:val="24"/>
          <w:szCs w:val="24"/>
          <w:u w:val="none"/>
          <w:lang w:val="pt-BR"/>
        </w:rPr>
      </w:pP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r>
    </w:p>
    <w:p xmlns:wp14="http://schemas.microsoft.com/office/word/2010/wordml" w14:paraId="72A3D3EC" wp14:textId="77777777">
      <w:pPr>
        <w:pStyle w:val="Normal"/>
        <w:widowControl/>
        <w:spacing w:before="0" w:after="0" w:line="276" w:lineRule="auto"/>
        <w:ind w:left="20" w:right="20" w:firstLine="720"/>
        <w:jc w:val="center"/>
        <w:rPr>
          <w:rFonts w:ascii="Calibri" w:hAnsi="Calibri" w:eastAsia="Calibri" w:cs="Calibri"/>
          <w:b w:val="false"/>
          <w:bCs w:val="false"/>
          <w:i w:val="false"/>
          <w:i w:val="false"/>
          <w:iCs w:val="false"/>
          <w:caps w:val="false"/>
          <w:smallCaps w:val="false"/>
          <w:strike w:val="false"/>
          <w:dstrike w:val="false"/>
          <w:color w:val="000000" w:themeColor="text1" w:themeTint="ff" w:themeShade="ff"/>
          <w:sz w:val="24"/>
          <w:szCs w:val="24"/>
          <w:u w:val="none"/>
          <w:lang w:val="pt-BR"/>
        </w:rPr>
      </w:pP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r>
    </w:p>
    <w:p xmlns:wp14="http://schemas.microsoft.com/office/word/2010/wordml" w14:paraId="598B97EA" wp14:textId="77777777">
      <w:pPr>
        <w:pStyle w:val="Normal"/>
        <w:widowControl/>
        <w:spacing w:before="0" w:after="0" w:line="276" w:lineRule="auto"/>
        <w:ind w:left="20" w:right="20" w:firstLine="720"/>
        <w:jc w:val="center"/>
        <w:rPr>
          <w:rFonts w:ascii="Calibri" w:hAnsi="Calibri" w:eastAsia="Calibri" w:cs="Calibri"/>
          <w:sz w:val="24"/>
          <w:szCs w:val="24"/>
          <w:lang w:val="pt-BR"/>
        </w:rPr>
      </w:pP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t xml:space="preserve">Tabela 01 – Capacidade atual instalada do </w:t>
      </w:r>
      <w:r>
        <w:rPr>
          <w:b w:val="false"/>
          <w:bCs w:val="false"/>
        </w:rPr>
        <w:t>Centro Estadual De Atenção Prolongada e Casa De Apoio Condomínio Solidariedade</w:t>
      </w:r>
      <w:r>
        <w:rPr>
          <w:rFonts w:eastAsia="Calibri" w:cs="Calibri"/>
          <w:b w:val="false"/>
          <w:bCs w:val="false"/>
          <w:i w:val="false"/>
          <w:iCs w:val="false"/>
          <w:caps w:val="false"/>
          <w:smallCaps w:val="false"/>
          <w:sz w:val="24"/>
          <w:szCs w:val="24"/>
          <w:lang w:val="pt-BR"/>
        </w:rPr>
        <w:t xml:space="preserve"> – </w:t>
      </w: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t>CEAPSOl</w:t>
      </w:r>
    </w:p>
    <w:p xmlns:wp14="http://schemas.microsoft.com/office/word/2010/wordml" w14:paraId="0D0B940D" wp14:textId="77777777">
      <w:pPr>
        <w:pStyle w:val="Normal"/>
        <w:spacing w:line="240" w:lineRule="auto"/>
        <w:ind w:left="1440" w:right="475" w:hanging="0"/>
        <w:jc w:val="both"/>
        <w:rPr>
          <w:b w:val="false"/>
          <w:bCs w:val="false"/>
        </w:rPr>
      </w:pPr>
      <w:r>
        <w:rPr>
          <w:b w:val="false"/>
          <w:bCs w:val="false"/>
        </w:rPr>
      </w:r>
    </w:p>
    <w:tbl>
      <w:tblPr>
        <w:tblW w:w="9315"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3105"/>
        <w:gridCol w:w="5595"/>
        <w:gridCol w:w="615"/>
      </w:tblGrid>
      <w:tr xmlns:wp14="http://schemas.microsoft.com/office/word/2010/wordml" w14:paraId="14904C6B" wp14:textId="77777777">
        <w:trPr>
          <w:trHeight w:val="440" w:hRule="atLeast"/>
        </w:trPr>
        <w:tc>
          <w:tcPr>
            <w:tcW w:w="8700"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tcPr>
          <w:p w14:paraId="0FF833EA" wp14:textId="77777777">
            <w:pPr>
              <w:pStyle w:val="Normal"/>
              <w:widowControl w:val="false"/>
              <w:spacing w:line="240" w:lineRule="auto"/>
              <w:ind w:left="0" w:right="0" w:hanging="0"/>
              <w:rPr>
                <w:b w:val="false"/>
              </w:rPr>
            </w:pPr>
            <w:r>
              <w:rPr>
                <w:b w:val="false"/>
              </w:rPr>
              <w:t>Leitos de Longa Permanência</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7393B24" wp14:textId="77777777">
            <w:pPr>
              <w:pStyle w:val="Normal"/>
              <w:widowControl w:val="false"/>
              <w:spacing w:line="240" w:lineRule="auto"/>
              <w:ind w:left="0" w:right="0" w:hanging="0"/>
              <w:jc w:val="center"/>
              <w:rPr>
                <w:b w:val="false"/>
              </w:rPr>
            </w:pPr>
            <w:r>
              <w:rPr>
                <w:b w:val="false"/>
              </w:rPr>
              <w:t>28</w:t>
            </w:r>
          </w:p>
        </w:tc>
      </w:tr>
      <w:tr xmlns:wp14="http://schemas.microsoft.com/office/word/2010/wordml" w14:paraId="6CC00E80" wp14:textId="77777777">
        <w:trPr>
          <w:trHeight w:val="440" w:hRule="atLeast"/>
        </w:trPr>
        <w:tc>
          <w:tcPr>
            <w:tcW w:w="8700"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tcPr>
          <w:p w14:paraId="5BDE99F6" wp14:textId="77777777">
            <w:pPr>
              <w:pStyle w:val="Normal"/>
              <w:widowControl w:val="false"/>
              <w:spacing w:line="240" w:lineRule="auto"/>
              <w:ind w:left="0" w:right="0" w:hanging="0"/>
              <w:rPr>
                <w:b w:val="false"/>
              </w:rPr>
            </w:pPr>
            <w:r>
              <w:rPr>
                <w:b w:val="false"/>
              </w:rPr>
              <w:t>Reanimação</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385FFFD4" wp14:textId="77777777">
            <w:pPr>
              <w:pStyle w:val="Normal"/>
              <w:widowControl w:val="false"/>
              <w:spacing w:line="240" w:lineRule="auto"/>
              <w:ind w:left="0" w:right="0" w:hanging="0"/>
              <w:jc w:val="center"/>
              <w:rPr>
                <w:b w:val="false"/>
              </w:rPr>
            </w:pPr>
            <w:r>
              <w:rPr>
                <w:b w:val="false"/>
              </w:rPr>
              <w:t>02</w:t>
            </w:r>
          </w:p>
        </w:tc>
      </w:tr>
      <w:tr xmlns:wp14="http://schemas.microsoft.com/office/word/2010/wordml" w14:paraId="50A4B90B" wp14:textId="77777777">
        <w:trPr>
          <w:trHeight w:val="440" w:hRule="atLeast"/>
        </w:trPr>
        <w:tc>
          <w:tcPr>
            <w:tcW w:w="310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0E27B00A" wp14:textId="77777777">
            <w:pPr>
              <w:pStyle w:val="Normal"/>
              <w:widowControl w:val="false"/>
              <w:spacing w:line="240" w:lineRule="auto"/>
              <w:ind w:left="0" w:right="0" w:hanging="0"/>
              <w:rPr>
                <w:b w:val="false"/>
              </w:rPr>
            </w:pPr>
            <w:r>
              <w:rPr>
                <w:b w:val="false"/>
              </w:rPr>
            </w:r>
          </w:p>
          <w:p w14:paraId="60061E4C" wp14:textId="77777777">
            <w:pPr>
              <w:pStyle w:val="Normal"/>
              <w:widowControl w:val="false"/>
              <w:spacing w:line="240" w:lineRule="auto"/>
              <w:ind w:left="0" w:right="0" w:hanging="0"/>
              <w:rPr>
                <w:b w:val="false"/>
              </w:rPr>
            </w:pPr>
            <w:r>
              <w:rPr>
                <w:b w:val="false"/>
              </w:rPr>
            </w:r>
          </w:p>
          <w:p w14:paraId="145C9934" wp14:textId="77777777">
            <w:pPr>
              <w:pStyle w:val="Normal"/>
              <w:widowControl w:val="false"/>
              <w:spacing w:line="240" w:lineRule="auto"/>
              <w:ind w:left="0" w:right="0" w:hanging="0"/>
              <w:rPr>
                <w:b w:val="false"/>
              </w:rPr>
            </w:pPr>
            <w:r>
              <w:rPr>
                <w:b w:val="false"/>
              </w:rPr>
              <w:t>Ambulatório de Especialidades Médicas</w:t>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02E515C4" wp14:textId="77777777">
            <w:pPr>
              <w:pStyle w:val="Normal"/>
              <w:widowControl w:val="false"/>
              <w:spacing w:line="240" w:lineRule="auto"/>
              <w:ind w:left="0" w:right="0" w:hanging="0"/>
              <w:rPr>
                <w:b w:val="false"/>
              </w:rPr>
            </w:pPr>
            <w:r>
              <w:rPr>
                <w:b w:val="false"/>
              </w:rPr>
              <w:t>Consultórios médico</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D369756" wp14:textId="77777777">
            <w:pPr>
              <w:pStyle w:val="Normal"/>
              <w:widowControl w:val="false"/>
              <w:spacing w:line="240" w:lineRule="auto"/>
              <w:ind w:left="0" w:right="0" w:hanging="0"/>
              <w:jc w:val="center"/>
              <w:rPr>
                <w:b w:val="false"/>
              </w:rPr>
            </w:pPr>
            <w:r>
              <w:rPr>
                <w:b w:val="false"/>
              </w:rPr>
              <w:t>10</w:t>
            </w:r>
          </w:p>
        </w:tc>
      </w:tr>
      <w:tr xmlns:wp14="http://schemas.microsoft.com/office/word/2010/wordml" w14:paraId="276DC819" wp14:textId="77777777">
        <w:trPr>
          <w:trHeight w:val="440" w:hRule="atLeast"/>
        </w:trPr>
        <w:tc>
          <w:tcPr>
            <w:tcW w:w="3105" w:type="dxa"/>
            <w:vMerge w:val="continue"/>
            <w:tcBorders>
              <w:top w:val="single" w:color="000000" w:sz="8" w:space="0"/>
              <w:left w:val="single" w:color="000000" w:sz="8" w:space="0"/>
              <w:bottom w:val="single" w:color="000000" w:sz="8" w:space="0"/>
              <w:right w:val="single" w:color="000000" w:sz="8" w:space="0"/>
            </w:tcBorders>
          </w:tcPr>
          <w:p w14:paraId="44EAFD9C" wp14:textId="77777777">
            <w:pPr>
              <w:pStyle w:val="Normal"/>
              <w:widowControl w:val="false"/>
              <w:spacing w:line="240" w:lineRule="auto"/>
              <w:ind w:left="0" w:right="0" w:hanging="0"/>
              <w:rPr>
                <w:b w:val="false"/>
              </w:rPr>
            </w:pPr>
            <w:r>
              <w:rPr>
                <w:b w:val="false"/>
              </w:rPr>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A99E3EE" wp14:textId="77777777">
            <w:pPr>
              <w:pStyle w:val="Normal"/>
              <w:widowControl w:val="false"/>
              <w:spacing w:line="240" w:lineRule="auto"/>
              <w:ind w:left="0" w:right="0" w:hanging="0"/>
              <w:rPr>
                <w:b w:val="false"/>
              </w:rPr>
            </w:pPr>
            <w:r>
              <w:rPr>
                <w:b w:val="false"/>
              </w:rPr>
              <w:t>Sala de Apoio Diagnóstico</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6313ED96" wp14:textId="77777777">
            <w:pPr>
              <w:pStyle w:val="Normal"/>
              <w:widowControl w:val="false"/>
              <w:spacing w:line="240" w:lineRule="auto"/>
              <w:ind w:left="0" w:right="0" w:hanging="0"/>
              <w:jc w:val="center"/>
              <w:rPr>
                <w:b w:val="false"/>
              </w:rPr>
            </w:pPr>
            <w:r>
              <w:rPr>
                <w:b w:val="false"/>
              </w:rPr>
              <w:t>02</w:t>
            </w:r>
          </w:p>
        </w:tc>
      </w:tr>
      <w:tr xmlns:wp14="http://schemas.microsoft.com/office/word/2010/wordml" w14:paraId="5127BADE" wp14:textId="77777777">
        <w:trPr>
          <w:trHeight w:val="440" w:hRule="atLeast"/>
        </w:trPr>
        <w:tc>
          <w:tcPr>
            <w:tcW w:w="3105" w:type="dxa"/>
            <w:vMerge w:val="continue"/>
            <w:tcBorders>
              <w:top w:val="single" w:color="000000" w:sz="8" w:space="0"/>
              <w:left w:val="single" w:color="000000" w:sz="8" w:space="0"/>
              <w:bottom w:val="single" w:color="000000" w:sz="8" w:space="0"/>
              <w:right w:val="single" w:color="000000" w:sz="8" w:space="0"/>
            </w:tcBorders>
          </w:tcPr>
          <w:p w14:paraId="4B94D5A5" wp14:textId="77777777">
            <w:pPr>
              <w:pStyle w:val="Normal"/>
              <w:widowControl w:val="false"/>
              <w:spacing w:line="240" w:lineRule="auto"/>
              <w:ind w:left="0" w:right="0" w:hanging="0"/>
              <w:rPr>
                <w:b w:val="false"/>
              </w:rPr>
            </w:pPr>
            <w:r>
              <w:rPr>
                <w:b w:val="false"/>
              </w:rPr>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600FB710" wp14:textId="77777777">
            <w:pPr>
              <w:pStyle w:val="Normal"/>
              <w:widowControl w:val="false"/>
              <w:spacing w:line="240" w:lineRule="auto"/>
              <w:ind w:left="0" w:right="0" w:hanging="0"/>
              <w:rPr>
                <w:b w:val="false"/>
              </w:rPr>
            </w:pPr>
            <w:r>
              <w:rPr>
                <w:b w:val="false"/>
              </w:rPr>
              <w:t>Sala de pequenos procedimentos</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B4507BE" wp14:textId="77777777">
            <w:pPr>
              <w:pStyle w:val="Normal"/>
              <w:widowControl w:val="false"/>
              <w:spacing w:line="240" w:lineRule="auto"/>
              <w:ind w:left="0" w:right="0" w:hanging="0"/>
              <w:jc w:val="center"/>
              <w:rPr>
                <w:b w:val="false"/>
              </w:rPr>
            </w:pPr>
            <w:r>
              <w:rPr>
                <w:b w:val="false"/>
              </w:rPr>
              <w:t>01</w:t>
            </w:r>
          </w:p>
        </w:tc>
      </w:tr>
      <w:tr xmlns:wp14="http://schemas.microsoft.com/office/word/2010/wordml" w14:paraId="2E8CF891" wp14:textId="77777777">
        <w:trPr/>
        <w:tc>
          <w:tcPr>
            <w:tcW w:w="310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AA2570C" wp14:textId="77777777">
            <w:pPr>
              <w:pStyle w:val="Normal"/>
              <w:widowControl w:val="false"/>
              <w:spacing w:line="240" w:lineRule="auto"/>
              <w:ind w:left="0" w:right="0" w:hanging="0"/>
              <w:rPr>
                <w:b w:val="false"/>
              </w:rPr>
            </w:pPr>
            <w:r>
              <w:rPr>
                <w:b w:val="false"/>
              </w:rPr>
              <w:t>Casa de Apoio</w:t>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77A3AED" wp14:textId="77777777">
            <w:pPr>
              <w:pStyle w:val="Normal"/>
              <w:widowControl w:val="false"/>
              <w:spacing w:line="240" w:lineRule="auto"/>
              <w:ind w:left="0" w:right="0" w:hanging="0"/>
              <w:rPr>
                <w:b w:val="false"/>
              </w:rPr>
            </w:pPr>
            <w:r>
              <w:rPr>
                <w:b w:val="false"/>
              </w:rPr>
              <w:t>Quartos</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DA17688" wp14:textId="77777777">
            <w:pPr>
              <w:pStyle w:val="Normal"/>
              <w:widowControl w:val="false"/>
              <w:spacing w:line="240" w:lineRule="auto"/>
              <w:ind w:left="0" w:right="0" w:hanging="0"/>
              <w:jc w:val="center"/>
              <w:rPr>
                <w:b w:val="false"/>
              </w:rPr>
            </w:pPr>
            <w:r>
              <w:rPr>
                <w:b w:val="false"/>
              </w:rPr>
              <w:t>08</w:t>
            </w:r>
          </w:p>
        </w:tc>
      </w:tr>
      <w:tr xmlns:wp14="http://schemas.microsoft.com/office/word/2010/wordml" w14:paraId="6589286F" wp14:textId="77777777">
        <w:trPr>
          <w:trHeight w:val="440" w:hRule="atLeast"/>
        </w:trPr>
        <w:tc>
          <w:tcPr>
            <w:tcW w:w="310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3DEEC669" wp14:textId="77777777">
            <w:pPr>
              <w:pStyle w:val="Normal"/>
              <w:widowControl w:val="false"/>
              <w:spacing w:line="240" w:lineRule="auto"/>
              <w:ind w:left="0" w:right="0" w:hanging="0"/>
              <w:rPr>
                <w:b w:val="false"/>
              </w:rPr>
            </w:pPr>
            <w:r>
              <w:rPr>
                <w:b w:val="false"/>
              </w:rPr>
            </w:r>
          </w:p>
          <w:p w14:paraId="3656B9AB" wp14:textId="77777777">
            <w:pPr>
              <w:pStyle w:val="Normal"/>
              <w:widowControl w:val="false"/>
              <w:spacing w:line="240" w:lineRule="auto"/>
              <w:ind w:left="0" w:right="0" w:hanging="0"/>
              <w:rPr>
                <w:b w:val="false"/>
              </w:rPr>
            </w:pPr>
            <w:r>
              <w:rPr>
                <w:b w:val="false"/>
              </w:rPr>
            </w:r>
          </w:p>
          <w:p w14:paraId="7CE9ABA9" wp14:textId="77777777">
            <w:pPr>
              <w:pStyle w:val="Normal"/>
              <w:widowControl w:val="false"/>
              <w:spacing w:line="240" w:lineRule="auto"/>
              <w:ind w:left="0" w:right="0" w:hanging="0"/>
              <w:rPr>
                <w:b w:val="false"/>
              </w:rPr>
            </w:pPr>
            <w:r>
              <w:rPr>
                <w:b w:val="false"/>
              </w:rPr>
              <w:t>Ambulatório de Multiespecialidade</w:t>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29D813CC" wp14:textId="77777777">
            <w:pPr>
              <w:pStyle w:val="Normal"/>
              <w:widowControl w:val="false"/>
              <w:spacing w:line="240" w:lineRule="auto"/>
              <w:ind w:left="0" w:right="0" w:hanging="0"/>
              <w:rPr>
                <w:b w:val="false"/>
                <w:bCs w:val="false"/>
              </w:rPr>
            </w:pPr>
            <w:r>
              <w:rPr>
                <w:b w:val="false"/>
                <w:bCs w:val="false"/>
              </w:rPr>
              <w:t>Sala de Fisioterapia (salão)</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4E900DBB" wp14:textId="77777777">
            <w:pPr>
              <w:pStyle w:val="Normal"/>
              <w:widowControl w:val="false"/>
              <w:spacing w:line="240" w:lineRule="auto"/>
              <w:ind w:left="0" w:right="0" w:hanging="0"/>
              <w:jc w:val="center"/>
              <w:rPr>
                <w:b w:val="false"/>
              </w:rPr>
            </w:pPr>
            <w:r>
              <w:rPr>
                <w:b w:val="false"/>
              </w:rPr>
              <w:t>01</w:t>
            </w:r>
          </w:p>
        </w:tc>
      </w:tr>
      <w:tr xmlns:wp14="http://schemas.microsoft.com/office/word/2010/wordml" w14:paraId="3F9D6D22" wp14:textId="77777777">
        <w:trPr>
          <w:trHeight w:val="440" w:hRule="atLeast"/>
        </w:trPr>
        <w:tc>
          <w:tcPr>
            <w:tcW w:w="3105" w:type="dxa"/>
            <w:vMerge w:val="continue"/>
            <w:tcBorders>
              <w:top w:val="single" w:color="000000" w:sz="8" w:space="0"/>
              <w:left w:val="single" w:color="000000" w:sz="8" w:space="0"/>
              <w:bottom w:val="single" w:color="000000" w:sz="8" w:space="0"/>
              <w:right w:val="single" w:color="000000" w:sz="8" w:space="0"/>
            </w:tcBorders>
          </w:tcPr>
          <w:p w14:paraId="45FB0818" wp14:textId="77777777">
            <w:pPr>
              <w:pStyle w:val="Normal"/>
              <w:widowControl w:val="false"/>
              <w:spacing w:line="240" w:lineRule="auto"/>
              <w:ind w:left="0" w:right="0" w:hanging="0"/>
              <w:rPr>
                <w:b w:val="false"/>
              </w:rPr>
            </w:pPr>
            <w:r>
              <w:rPr>
                <w:b w:val="false"/>
              </w:rPr>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2B850918" wp14:textId="77777777">
            <w:pPr>
              <w:pStyle w:val="Normal"/>
              <w:widowControl w:val="false"/>
              <w:spacing w:line="240" w:lineRule="auto"/>
              <w:ind w:left="0" w:right="0" w:hanging="0"/>
              <w:rPr>
                <w:b w:val="false"/>
              </w:rPr>
            </w:pPr>
            <w:r>
              <w:rPr>
                <w:b w:val="false"/>
              </w:rPr>
              <w:t>Consultórios Multiprofissional</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1931EE1" wp14:textId="77777777">
            <w:pPr>
              <w:pStyle w:val="Normal"/>
              <w:widowControl w:val="false"/>
              <w:spacing w:line="240" w:lineRule="auto"/>
              <w:ind w:left="0" w:right="0" w:hanging="0"/>
              <w:jc w:val="center"/>
              <w:rPr>
                <w:b w:val="false"/>
              </w:rPr>
            </w:pPr>
            <w:r>
              <w:rPr>
                <w:b w:val="false"/>
              </w:rPr>
              <w:t>06</w:t>
            </w:r>
          </w:p>
        </w:tc>
      </w:tr>
      <w:tr xmlns:wp14="http://schemas.microsoft.com/office/word/2010/wordml" w14:paraId="264CD693" wp14:textId="77777777">
        <w:trPr>
          <w:trHeight w:val="440" w:hRule="atLeast"/>
        </w:trPr>
        <w:tc>
          <w:tcPr>
            <w:tcW w:w="3105" w:type="dxa"/>
            <w:vMerge w:val="continue"/>
            <w:tcBorders>
              <w:top w:val="single" w:color="000000" w:sz="8" w:space="0"/>
              <w:left w:val="single" w:color="000000" w:sz="8" w:space="0"/>
              <w:bottom w:val="single" w:color="000000" w:sz="8" w:space="0"/>
              <w:right w:val="single" w:color="000000" w:sz="8" w:space="0"/>
            </w:tcBorders>
          </w:tcPr>
          <w:p w14:paraId="049F31CB" wp14:textId="77777777">
            <w:pPr>
              <w:pStyle w:val="Normal"/>
              <w:widowControl w:val="false"/>
              <w:spacing w:line="240" w:lineRule="auto"/>
              <w:ind w:left="0" w:right="0" w:hanging="0"/>
              <w:rPr>
                <w:b w:val="false"/>
              </w:rPr>
            </w:pPr>
            <w:r>
              <w:rPr>
                <w:b w:val="false"/>
              </w:rPr>
            </w:r>
          </w:p>
        </w:tc>
        <w:tc>
          <w:tcPr>
            <w:tcW w:w="559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6DBD0FA8" wp14:textId="77777777">
            <w:pPr>
              <w:pStyle w:val="Normal"/>
              <w:widowControl w:val="false"/>
              <w:spacing w:line="240" w:lineRule="auto"/>
              <w:ind w:left="0" w:right="0" w:hanging="0"/>
              <w:rPr>
                <w:b w:val="false"/>
              </w:rPr>
            </w:pPr>
            <w:r>
              <w:rPr>
                <w:b w:val="false"/>
              </w:rPr>
              <w:t>Consultório de Odontologia</w:t>
            </w:r>
          </w:p>
        </w:tc>
        <w:tc>
          <w:tcPr>
            <w:tcW w:w="615"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4A6EDC3" wp14:textId="77777777">
            <w:pPr>
              <w:pStyle w:val="Normal"/>
              <w:widowControl w:val="false"/>
              <w:spacing w:line="240" w:lineRule="auto"/>
              <w:ind w:left="0" w:right="0" w:hanging="0"/>
              <w:jc w:val="center"/>
              <w:rPr>
                <w:b w:val="false"/>
                <w:bCs w:val="false"/>
              </w:rPr>
            </w:pPr>
            <w:r>
              <w:rPr>
                <w:b w:val="false"/>
                <w:bCs w:val="false"/>
              </w:rPr>
              <w:t>02</w:t>
            </w:r>
          </w:p>
        </w:tc>
      </w:tr>
    </w:tbl>
    <w:p xmlns:wp14="http://schemas.microsoft.com/office/word/2010/wordml" w14:paraId="61598555" wp14:textId="77777777">
      <w:pPr>
        <w:pStyle w:val="Normal"/>
        <w:widowControl/>
        <w:spacing w:before="0" w:after="0" w:line="276" w:lineRule="auto"/>
        <w:ind w:left="20" w:right="20" w:firstLine="700"/>
        <w:jc w:val="center"/>
        <w:rPr>
          <w:rFonts w:ascii="Calibri" w:hAnsi="Calibri" w:eastAsia="Calibri" w:cs="Calibri"/>
          <w:sz w:val="24"/>
          <w:szCs w:val="24"/>
          <w:lang w:val="pt-BR"/>
        </w:rPr>
      </w:pPr>
      <w:r>
        <w:rPr>
          <w:rFonts w:eastAsia="Calibri" w:cs="Calibri"/>
          <w:b w:val="false"/>
          <w:bCs w:val="false"/>
          <w:i w:val="false"/>
          <w:iCs w:val="false"/>
          <w:caps w:val="false"/>
          <w:smallCaps w:val="false"/>
          <w:sz w:val="20"/>
          <w:szCs w:val="20"/>
          <w:lang w:val="pt-BR"/>
        </w:rPr>
        <w:t>Fonte: Processo SEI 201100010017260 / 14º Termo Aditivo ao Termo de Transferência de Gestão nº 003/2013-SES/GO</w:t>
      </w:r>
    </w:p>
    <w:p xmlns:wp14="http://schemas.microsoft.com/office/word/2010/wordml" w14:paraId="53128261" wp14:textId="77777777">
      <w:pPr>
        <w:pStyle w:val="Normal"/>
        <w:spacing w:line="240" w:lineRule="auto"/>
        <w:ind w:left="720" w:right="261" w:hanging="0"/>
        <w:jc w:val="both"/>
        <w:rPr>
          <w:b w:val="false"/>
        </w:rPr>
      </w:pPr>
      <w:r>
        <w:rPr>
          <w:b w:val="false"/>
        </w:rPr>
      </w:r>
    </w:p>
    <w:p xmlns:wp14="http://schemas.microsoft.com/office/word/2010/wordml" w14:paraId="3B0BE476" wp14:textId="77777777">
      <w:pPr>
        <w:pStyle w:val="Ttulo2"/>
        <w:spacing w:line="240" w:lineRule="auto"/>
        <w:ind w:left="20" w:right="261" w:hanging="0"/>
        <w:jc w:val="both"/>
        <w:rPr/>
      </w:pPr>
      <w:bookmarkStart w:name="_30j0zll" w:id="0"/>
      <w:bookmarkEnd w:id="0"/>
      <w:r>
        <w:rPr>
          <w:color w:val="38761D"/>
          <w:highlight w:val="white"/>
        </w:rPr>
        <w:t>APLICAÇÃO</w:t>
      </w:r>
    </w:p>
    <w:p xmlns:wp14="http://schemas.microsoft.com/office/word/2010/wordml" w14:paraId="7E1783CC" wp14:textId="77777777">
      <w:pPr>
        <w:pStyle w:val="Normal"/>
        <w:widowControl/>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Este protocolo tem por objetivo definir os critérios, o perfil assistencial e os fluxos para o atendimento de urgência, emergência e internação hospitalar no CEAPSOL, em consonância com as diretrizes da Política Nacional de Regulação e com o Contrato de Gestão vigente.</w:t>
      </w:r>
    </w:p>
    <w:p xmlns:wp14="http://schemas.microsoft.com/office/word/2010/wordml" w14:paraId="53DCB241" wp14:textId="77777777">
      <w:pPr>
        <w:pStyle w:val="Normal"/>
        <w:widowControl/>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Aplica-se à Secretaria de Estado da Saúde de Goiás, à Superintendência de Regulação, Controle e Avaliação (SUREG), à Gerência de Regulação de Internações (GERINT), ao Núcleo Interno de Regulação (NIR) do CEAPSOL, bem como aos municípios de abrangência, respeitados os limites da macrorregião de saúde e as pactuações estabelecidas.</w:t>
      </w:r>
    </w:p>
    <w:p xmlns:wp14="http://schemas.microsoft.com/office/word/2010/wordml" w14:paraId="62486C05" wp14:textId="77777777">
      <w:pPr>
        <w:pStyle w:val="Normal"/>
        <w:spacing w:line="240" w:lineRule="auto"/>
        <w:ind w:left="20" w:right="140" w:hanging="0"/>
        <w:jc w:val="both"/>
        <w:rPr>
          <w:b w:val="false"/>
          <w:bCs w:val="false"/>
        </w:rPr>
      </w:pPr>
      <w:r>
        <w:rPr>
          <w:b w:val="false"/>
          <w:bCs w:val="false"/>
        </w:rPr>
      </w:r>
    </w:p>
    <w:p xmlns:wp14="http://schemas.microsoft.com/office/word/2010/wordml" w14:paraId="4101652C" wp14:textId="77777777">
      <w:pPr>
        <w:pStyle w:val="Normal"/>
        <w:spacing w:line="240" w:lineRule="auto"/>
        <w:ind w:left="720" w:right="20" w:hanging="0"/>
        <w:jc w:val="both"/>
        <w:rPr>
          <w:b w:val="false"/>
        </w:rPr>
      </w:pPr>
      <w:r>
        <w:rPr>
          <w:b w:val="false"/>
        </w:rPr>
      </w:r>
    </w:p>
    <w:p xmlns:wp14="http://schemas.microsoft.com/office/word/2010/wordml" w14:paraId="1BD6494F" wp14:textId="77777777">
      <w:pPr>
        <w:pStyle w:val="Normal"/>
        <w:widowControl/>
        <w:spacing w:before="0" w:beforeAutospacing="0" w:after="0" w:afterAutospacing="0" w:line="276" w:lineRule="auto"/>
        <w:ind w:left="20" w:right="20" w:firstLine="700"/>
        <w:jc w:val="left"/>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t>LISTA DE SIGLAS</w:t>
      </w:r>
    </w:p>
    <w:p xmlns:wp14="http://schemas.microsoft.com/office/word/2010/wordml" w14:paraId="54C1E601"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AIH</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Autorização de Internação Hospitalar</w:t>
      </w:r>
    </w:p>
    <w:p xmlns:wp14="http://schemas.microsoft.com/office/word/2010/wordml" w14:paraId="26189DDE" wp14:textId="77777777">
      <w:pPr>
        <w:pStyle w:val="Normal"/>
        <w:keepNext w:val="false"/>
        <w:keepLines w:val="false"/>
        <w:widowControl/>
        <w:spacing w:before="0" w:after="0" w:line="276" w:lineRule="auto"/>
        <w:ind w:left="20" w:right="20" w:firstLine="720"/>
        <w:jc w:val="left"/>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CAIS</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Centros de Atenção Integrada à Saúde</w:t>
      </w:r>
    </w:p>
    <w:p xmlns:wp14="http://schemas.microsoft.com/office/word/2010/wordml" w:rsidP="0823E564" w14:paraId="303E894C" wp14:textId="77777777">
      <w:pPr>
        <w:pStyle w:val="Normal"/>
        <w:spacing w:line="276" w:lineRule="auto"/>
        <w:ind w:firstLine="720"/>
        <w:jc w:val="both"/>
      </w:pPr>
      <w:r w:rsidR="0823E564">
        <w:rPr>
          <w:b w:val="0"/>
          <w:bCs w:val="0"/>
        </w:rPr>
        <w:t>CEAPSOL</w:t>
      </w:r>
      <w:r>
        <w:tab/>
      </w:r>
      <w:r w:rsidR="0823E564">
        <w:rPr>
          <w:b w:val="0"/>
          <w:bCs w:val="0"/>
        </w:rPr>
        <w:t>Centro Estadual de Atenção Prolongada e Casa de Apoio Condomínio Solidariedade</w:t>
      </w:r>
    </w:p>
    <w:p xmlns:wp14="http://schemas.microsoft.com/office/word/2010/wordml" w14:paraId="66AA0CBC"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CNES</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Cadastro Nacional de Estabelecimentos de Saúde</w:t>
      </w:r>
    </w:p>
    <w:p xmlns:wp14="http://schemas.microsoft.com/office/word/2010/wordml" w14:paraId="0E97A994"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GERINT</w:t>
      </w:r>
      <w:r>
        <w:rPr/>
        <w:tab/>
      </w:r>
      <w:r>
        <w:rPr>
          <w:rFonts w:eastAsia="Calibri" w:cs="Calibri"/>
          <w:b w:val="false"/>
          <w:bCs w:val="false"/>
          <w:i w:val="false"/>
          <w:iCs w:val="false"/>
          <w:caps w:val="false"/>
          <w:smallCaps w:val="false"/>
          <w:color w:val="000000" w:themeColor="text1" w:themeTint="ff" w:themeShade="ff"/>
          <w:sz w:val="24"/>
          <w:szCs w:val="24"/>
          <w:lang w:val="pt-BR"/>
        </w:rPr>
        <w:t>Gerência de Regulação de Internações</w:t>
      </w:r>
    </w:p>
    <w:p xmlns:wp14="http://schemas.microsoft.com/office/word/2010/wordml" w:rsidP="0823E564" w14:paraId="7D8FE0D2" wp14:textId="77777777">
      <w:pPr>
        <w:pStyle w:val="Normal"/>
        <w:spacing w:line="276" w:lineRule="auto"/>
        <w:ind w:firstLine="720"/>
        <w:jc w:val="both"/>
      </w:pPr>
      <w:r w:rsidR="0823E564">
        <w:rPr>
          <w:b w:val="0"/>
          <w:bCs w:val="0"/>
        </w:rPr>
        <w:t>ISG</w:t>
      </w:r>
      <w:r>
        <w:tab/>
      </w:r>
      <w:r>
        <w:tab/>
      </w:r>
      <w:r w:rsidR="0823E564">
        <w:rPr>
          <w:b w:val="0"/>
          <w:bCs w:val="0"/>
        </w:rPr>
        <w:t>Instituto Sócrates Guanaes</w:t>
      </w:r>
    </w:p>
    <w:p xmlns:wp14="http://schemas.microsoft.com/office/word/2010/wordml" w14:paraId="47CA901E"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Style w:val="Nfaseforte"/>
          <w:rFonts w:eastAsia="Calibri" w:cs="Calibri"/>
          <w:b w:val="false"/>
          <w:bCs w:val="false"/>
          <w:i w:val="false"/>
          <w:iCs w:val="false"/>
          <w:caps w:val="false"/>
          <w:smallCaps w:val="false"/>
          <w:color w:val="000000" w:themeColor="text1" w:themeTint="ff" w:themeShade="ff"/>
          <w:sz w:val="24"/>
          <w:szCs w:val="24"/>
          <w:lang w:val="pt-BR"/>
        </w:rPr>
        <w:t>NIR</w:t>
      </w:r>
      <w:r>
        <w:rPr/>
        <w:tab/>
      </w:r>
      <w:r>
        <w:rPr/>
        <w:tab/>
      </w:r>
      <w:r>
        <w:rPr>
          <w:rStyle w:val="Nfaseforte"/>
          <w:rFonts w:eastAsia="Calibri" w:cs="Calibri"/>
          <w:b w:val="false"/>
          <w:bCs w:val="false"/>
          <w:i w:val="false"/>
          <w:iCs w:val="false"/>
          <w:caps w:val="false"/>
          <w:smallCaps w:val="false"/>
          <w:color w:val="000000" w:themeColor="text1" w:themeTint="ff" w:themeShade="ff"/>
          <w:sz w:val="24"/>
          <w:szCs w:val="24"/>
          <w:lang w:val="pt-BR"/>
        </w:rPr>
        <w:t>Núcleo Interno de Regulação</w:t>
      </w:r>
    </w:p>
    <w:p xmlns:wp14="http://schemas.microsoft.com/office/word/2010/wordml" w14:paraId="610D02DF"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Style w:val="Nfaseforte"/>
          <w:rFonts w:eastAsia="Calibri" w:cs="Calibri"/>
          <w:b w:val="false"/>
          <w:bCs w:val="false"/>
          <w:i w:val="false"/>
          <w:iCs w:val="false"/>
          <w:caps w:val="false"/>
          <w:smallCaps w:val="false"/>
          <w:color w:val="000000" w:themeColor="text1" w:themeTint="ff" w:themeShade="ff"/>
          <w:sz w:val="24"/>
          <w:szCs w:val="24"/>
          <w:lang w:val="pt-BR"/>
        </w:rPr>
        <w:t>OPME</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Órteses, Próteses e Materiais Especiais</w:t>
      </w:r>
    </w:p>
    <w:p xmlns:wp14="http://schemas.microsoft.com/office/word/2010/wordml" w14:paraId="51298CD7" wp14:textId="77777777">
      <w:pPr>
        <w:pStyle w:val="Normal"/>
        <w:keepNext w:val="false"/>
        <w:keepLines w:val="false"/>
        <w:widowControl/>
        <w:spacing w:before="120" w:beforeAutospacing="0" w:after="120" w:afterAutospacing="0" w:line="276" w:lineRule="auto"/>
        <w:ind w:left="20" w:right="20" w:firstLine="70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Style w:val="Nfaseforte"/>
          <w:rFonts w:eastAsia="Calibri" w:cs="Calibri"/>
          <w:b w:val="false"/>
          <w:bCs w:val="false"/>
          <w:i w:val="false"/>
          <w:iCs w:val="false"/>
          <w:caps w:val="false"/>
          <w:smallCaps w:val="false"/>
          <w:color w:val="000000" w:themeColor="text1" w:themeTint="ff" w:themeShade="ff"/>
          <w:sz w:val="24"/>
          <w:szCs w:val="24"/>
          <w:lang w:val="pt-BR"/>
        </w:rPr>
        <w:t>SADT</w:t>
      </w:r>
      <w:r>
        <w:rPr/>
        <w:tab/>
      </w:r>
      <w:r>
        <w:rPr/>
        <w:tab/>
      </w:r>
      <w:r>
        <w:rPr>
          <w:rStyle w:val="Nfaseforte"/>
          <w:rFonts w:eastAsia="Calibri" w:cs="Calibri"/>
          <w:b w:val="false"/>
          <w:bCs w:val="false"/>
          <w:i w:val="false"/>
          <w:iCs w:val="false"/>
          <w:caps w:val="false"/>
          <w:smallCaps w:val="false"/>
          <w:color w:val="000000" w:themeColor="text1" w:themeTint="ff" w:themeShade="ff"/>
          <w:sz w:val="24"/>
          <w:szCs w:val="24"/>
          <w:lang w:val="pt-BR"/>
        </w:rPr>
        <w:t>Serviço de Apoio Diagnóstico e Terapêutico</w:t>
      </w:r>
    </w:p>
    <w:p xmlns:wp14="http://schemas.microsoft.com/office/word/2010/wordml" w14:paraId="3D9E88BE" wp14:textId="77777777">
      <w:pPr>
        <w:pStyle w:val="Normal"/>
        <w:keepNext w:val="false"/>
        <w:keepLines w:val="false"/>
        <w:widowControl/>
        <w:spacing w:before="0" w:after="0" w:line="276" w:lineRule="auto"/>
        <w:ind w:left="20" w:right="20" w:firstLine="700"/>
        <w:jc w:val="left"/>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SEI</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Sistema Eletrônico de Informações</w:t>
      </w:r>
    </w:p>
    <w:p xmlns:wp14="http://schemas.microsoft.com/office/word/2010/wordml" w14:paraId="2EFB45CD"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SAMU</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Serviço de Atendimento Móvel de Urgência</w:t>
      </w:r>
    </w:p>
    <w:p xmlns:wp14="http://schemas.microsoft.com/office/word/2010/wordml" w14:paraId="7C6DC9E5"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SES</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Secretaria Estadual de Saúde</w:t>
      </w:r>
    </w:p>
    <w:p xmlns:wp14="http://schemas.microsoft.com/office/word/2010/wordml" w14:paraId="555759BA"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SIATE</w:t>
      </w:r>
      <w:r>
        <w:rPr/>
        <w:tab/>
      </w:r>
      <w:r>
        <w:rPr/>
        <w:tab/>
      </w: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t>Sistema Integrado de Atendimento ao Trauma e Emergência</w:t>
      </w:r>
    </w:p>
    <w:p xmlns:wp14="http://schemas.microsoft.com/office/word/2010/wordml" w14:paraId="5323EBBF"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 xml:space="preserve">SUBPAS </w:t>
      </w:r>
      <w:r>
        <w:rPr/>
        <w:tab/>
      </w:r>
      <w:r>
        <w:rPr>
          <w:rFonts w:eastAsia="Calibri" w:cs="Calibri"/>
          <w:b w:val="false"/>
          <w:bCs w:val="false"/>
          <w:i w:val="false"/>
          <w:iCs w:val="false"/>
          <w:caps w:val="false"/>
          <w:smallCaps w:val="false"/>
          <w:color w:val="000000" w:themeColor="text1" w:themeTint="ff" w:themeShade="ff"/>
          <w:sz w:val="24"/>
          <w:szCs w:val="24"/>
          <w:lang w:val="pt-BR"/>
        </w:rPr>
        <w:t>Subsecretaria de Políticas e Ações em Saúde</w:t>
      </w:r>
    </w:p>
    <w:p xmlns:wp14="http://schemas.microsoft.com/office/word/2010/wordml" w14:paraId="10127395"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SUREG</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Superintendência de Regulação, Controle e Avaliação</w:t>
      </w:r>
    </w:p>
    <w:p xmlns:wp14="http://schemas.microsoft.com/office/word/2010/wordml" w14:paraId="62EEF973"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SUS</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Sistema Único de Saúde</w:t>
      </w:r>
    </w:p>
    <w:p xmlns:wp14="http://schemas.microsoft.com/office/word/2010/wordml" w14:paraId="5B3CBDD5" wp14:textId="77777777">
      <w:pPr>
        <w:pStyle w:val="Normal"/>
        <w:keepNext w:val="false"/>
        <w:keepLines w:val="false"/>
        <w:widowControl/>
        <w:spacing w:before="120" w:beforeAutospacing="0" w:after="120" w:afterAutospacing="0" w:line="276" w:lineRule="auto"/>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UPA</w:t>
      </w:r>
      <w:r>
        <w:rPr/>
        <w:tab/>
      </w:r>
      <w:r>
        <w:rPr/>
        <w:tab/>
      </w:r>
      <w:r>
        <w:rPr>
          <w:rFonts w:eastAsia="Calibri" w:cs="Calibri"/>
          <w:b w:val="false"/>
          <w:bCs w:val="false"/>
          <w:i w:val="false"/>
          <w:iCs w:val="false"/>
          <w:caps w:val="false"/>
          <w:smallCaps w:val="false"/>
          <w:color w:val="000000" w:themeColor="text1" w:themeTint="ff" w:themeShade="ff"/>
          <w:sz w:val="24"/>
          <w:szCs w:val="24"/>
          <w:lang w:val="pt-BR"/>
        </w:rPr>
        <w:t>Unidade de Pronto Atendimento</w:t>
      </w:r>
    </w:p>
    <w:p xmlns:wp14="http://schemas.microsoft.com/office/word/2010/wordml" w14:paraId="21A2F9AC" wp14:textId="77777777">
      <w:pPr>
        <w:pStyle w:val="Normal"/>
        <w:keepNext w:val="false"/>
        <w:keepLines w:val="false"/>
        <w:widowControl/>
        <w:spacing w:before="120" w:beforeAutospacing="0" w:after="120" w:afterAutospacing="0" w:line="276" w:lineRule="auto"/>
        <w:ind w:left="20" w:right="20" w:firstLine="70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Style w:val="Nfaseforte"/>
          <w:rFonts w:eastAsia="Calibri" w:cs="Calibri"/>
          <w:b w:val="false"/>
          <w:bCs w:val="false"/>
          <w:i w:val="false"/>
          <w:iCs w:val="false"/>
          <w:caps w:val="false"/>
          <w:smallCaps w:val="false"/>
          <w:color w:val="000000" w:themeColor="text1" w:themeTint="ff" w:themeShade="ff"/>
          <w:sz w:val="24"/>
          <w:szCs w:val="24"/>
          <w:lang w:val="pt-BR"/>
        </w:rPr>
        <w:t>UTI</w:t>
      </w:r>
      <w:r>
        <w:rPr/>
        <w:tab/>
      </w:r>
      <w:r>
        <w:rPr/>
        <w:tab/>
      </w:r>
      <w:r>
        <w:rPr>
          <w:rStyle w:val="Nfaseforte"/>
          <w:rFonts w:eastAsia="Calibri" w:cs="Calibri"/>
          <w:b w:val="false"/>
          <w:bCs w:val="false"/>
          <w:i w:val="false"/>
          <w:iCs w:val="false"/>
          <w:caps w:val="false"/>
          <w:smallCaps w:val="false"/>
          <w:color w:val="000000" w:themeColor="text1" w:themeTint="ff" w:themeShade="ff"/>
          <w:sz w:val="24"/>
          <w:szCs w:val="24"/>
          <w:lang w:val="pt-BR"/>
        </w:rPr>
        <w:t>Unidade de Terapia Intensiva</w:t>
      </w:r>
    </w:p>
    <w:p xmlns:wp14="http://schemas.microsoft.com/office/word/2010/wordml" w14:paraId="4B99056E" wp14:textId="77777777">
      <w:pPr>
        <w:pStyle w:val="Normal"/>
        <w:spacing w:line="240" w:lineRule="auto"/>
        <w:ind w:left="720" w:right="20" w:hanging="0"/>
        <w:jc w:val="both"/>
        <w:rPr>
          <w:b w:val="false"/>
          <w:bCs w:val="false"/>
        </w:rPr>
      </w:pPr>
      <w:r>
        <w:rPr>
          <w:b w:val="false"/>
          <w:bCs w:val="false"/>
        </w:rPr>
      </w:r>
    </w:p>
    <w:p xmlns:wp14="http://schemas.microsoft.com/office/word/2010/wordml" w14:paraId="4B6BB614" wp14:textId="77777777">
      <w:pPr>
        <w:pStyle w:val="Ttulo2"/>
        <w:spacing w:line="240" w:lineRule="auto"/>
        <w:jc w:val="both"/>
        <w:rPr>
          <w:b/>
          <w:bCs/>
          <w:color w:val="38761D"/>
        </w:rPr>
      </w:pPr>
      <w:bookmarkStart w:name="_2et92p0" w:id="1"/>
      <w:bookmarkEnd w:id="1"/>
      <w:r>
        <w:rPr>
          <w:b/>
          <w:bCs/>
          <w:color w:val="38761D"/>
        </w:rPr>
        <w:t>MUNICÍPIOS DE ABRANGÊNCIA</w:t>
      </w:r>
    </w:p>
    <w:p xmlns:wp14="http://schemas.microsoft.com/office/word/2010/wordml" w14:paraId="1D1535A1" wp14:textId="77777777">
      <w:pPr>
        <w:pStyle w:val="Normal"/>
        <w:ind w:left="20" w:right="20" w:firstLine="720"/>
        <w:jc w:val="both"/>
        <w:rPr>
          <w:b w:val="false"/>
          <w:bCs w:val="false"/>
        </w:rPr>
      </w:pPr>
      <w:r>
        <w:rPr/>
        <w:t xml:space="preserve">Assistência à população de aproximadamente </w:t>
      </w:r>
      <w:r>
        <w:rPr>
          <w:rFonts w:eastAsia="Calibri" w:cs="Calibri"/>
          <w:b w:val="false"/>
          <w:bCs w:val="false"/>
          <w:i w:val="false"/>
          <w:iCs w:val="false"/>
          <w:caps w:val="false"/>
          <w:smallCaps w:val="false"/>
          <w:strike w:val="false"/>
          <w:dstrike w:val="false"/>
          <w:color w:val="000000" w:themeColor="text1" w:themeTint="ff" w:themeShade="ff"/>
          <w:sz w:val="24"/>
          <w:szCs w:val="24"/>
          <w:u w:val="none"/>
          <w:lang w:val="pt-BR"/>
        </w:rPr>
        <w:t>2.414.577</w:t>
      </w:r>
      <w:r>
        <w:rPr/>
        <w:t xml:space="preserve"> habitantes da Macrorregião Centro Oeste, que é composta por 26 (vinte e seis) municípios de acordo com a Quadro 01, a Unidade poderá atender outros municípios de acordo com necessidade discricionária da Secretaria de Estado da Saúde de Goiás.</w:t>
      </w:r>
    </w:p>
    <w:p xmlns:wp14="http://schemas.microsoft.com/office/word/2010/wordml" w14:paraId="1299C43A" wp14:textId="77777777">
      <w:pPr>
        <w:pStyle w:val="Normal"/>
        <w:spacing w:line="240" w:lineRule="auto"/>
        <w:ind w:left="20" w:right="475" w:firstLine="720"/>
        <w:jc w:val="both"/>
        <w:rPr>
          <w:rFonts w:ascii="Calibri" w:hAnsi="Calibri" w:eastAsia="Calibri" w:cs="Calibri"/>
          <w:b w:val="false"/>
          <w:bCs w:val="false"/>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r>
    </w:p>
    <w:p xmlns:wp14="http://schemas.microsoft.com/office/word/2010/wordml" w14:paraId="061A4B0E" wp14:textId="77777777">
      <w:pPr>
        <w:pStyle w:val="Normal"/>
        <w:spacing w:line="240" w:lineRule="auto"/>
        <w:ind w:left="20" w:right="475" w:firstLine="720"/>
        <w:jc w:val="both"/>
        <w:rPr>
          <w:rFonts w:ascii="Calibri" w:hAnsi="Calibri" w:eastAsia="Calibri" w:cs="Calibri"/>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Quadro 01 – Distribuição dos municípios de abrangência da Macrorregião Centro Oeste</w:t>
      </w:r>
    </w:p>
    <w:tbl>
      <w:tblPr>
        <w:tblStyle w:val="Tabelanormal"/>
        <w:tblW w:w="10560" w:type="dxa"/>
        <w:jc w:val="left"/>
        <w:tblInd w:w="1" w:type="dxa"/>
        <w:tblLayout w:type="fixed"/>
        <w:tblCellMar>
          <w:top w:w="30" w:type="dxa"/>
          <w:left w:w="30" w:type="dxa"/>
          <w:bottom w:w="30" w:type="dxa"/>
          <w:right w:w="30" w:type="dxa"/>
        </w:tblCellMar>
        <w:tblLook w:val="0600" w:firstRow="0" w:lastRow="0" w:firstColumn="0" w:lastColumn="0" w:noHBand="1" w:noVBand="1"/>
      </w:tblPr>
      <w:tblGrid>
        <w:gridCol w:w="1590"/>
        <w:gridCol w:w="2399"/>
        <w:gridCol w:w="6571"/>
      </w:tblGrid>
      <w:tr xmlns:wp14="http://schemas.microsoft.com/office/word/2010/wordml" w14:paraId="0EB27411" wp14:textId="77777777">
        <w:trPr>
          <w:trHeight w:val="360" w:hRule="atLeast"/>
        </w:trPr>
        <w:tc>
          <w:tcPr>
            <w:tcW w:w="1590" w:type="dxa"/>
            <w:vMerge w:val="restart"/>
            <w:tcBorders>
              <w:top w:val="single" w:color="000000" w:sz="6" w:space="0"/>
              <w:left w:val="single" w:color="000000" w:sz="6" w:space="0"/>
              <w:bottom w:val="single" w:color="000000" w:sz="6" w:space="0"/>
              <w:right w:val="single" w:color="000000" w:sz="6" w:space="0"/>
            </w:tcBorders>
            <w:shd w:val="clear" w:color="auto" w:fill="38761D"/>
            <w:vAlign w:val="center"/>
          </w:tcPr>
          <w:p w14:paraId="24AEEE0F" wp14:textId="77777777">
            <w:pPr>
              <w:pStyle w:val="Normal"/>
              <w:widowControl w:val="false"/>
              <w:spacing w:before="0" w:after="0" w:line="240" w:lineRule="auto"/>
              <w:ind w:left="0" w:right="0" w:hanging="0"/>
              <w:jc w:val="both"/>
              <w:rPr>
                <w:rFonts w:ascii="Calibri" w:hAnsi="Calibri" w:eastAsia="Calibri" w:cs="Calibri"/>
                <w:b/>
                <w:bCs/>
                <w:i w:val="false"/>
                <w:i w:val="false"/>
                <w:iCs w:val="false"/>
                <w:caps w:val="false"/>
                <w:smallCaps w:val="false"/>
                <w:color w:val="F5F5F5"/>
                <w:sz w:val="20"/>
                <w:szCs w:val="20"/>
              </w:rPr>
            </w:pPr>
            <w:r>
              <w:rPr>
                <w:rFonts w:eastAsia="Calibri" w:cs="Calibri"/>
                <w:b/>
                <w:bCs/>
                <w:i w:val="false"/>
                <w:iCs w:val="false"/>
                <w:caps w:val="false"/>
                <w:smallCaps w:val="false"/>
                <w:color w:val="FFFFFF" w:themeColor="background1" w:themeTint="ff" w:themeShade="ff"/>
                <w:kern w:val="0"/>
                <w:sz w:val="20"/>
                <w:szCs w:val="20"/>
                <w:lang w:val="pt-BR" w:eastAsia="ja-JP" w:bidi="ar-SA"/>
              </w:rPr>
              <w:t>MACRORREGIÃO CENTRO OESTE</w:t>
            </w:r>
          </w:p>
        </w:tc>
        <w:tc>
          <w:tcPr>
            <w:tcW w:w="2399" w:type="dxa"/>
            <w:tcBorders>
              <w:top w:val="single" w:color="000000" w:sz="6" w:space="0"/>
              <w:left w:val="single" w:color="CCCCCC" w:sz="6" w:space="0"/>
              <w:bottom w:val="single" w:color="000000" w:sz="6" w:space="0"/>
              <w:right w:val="single" w:color="000000" w:sz="6" w:space="0"/>
            </w:tcBorders>
            <w:shd w:val="clear" w:color="auto" w:fill="38761D"/>
            <w:vAlign w:val="bottom"/>
          </w:tcPr>
          <w:p w14:paraId="17ABABD9" wp14:textId="77777777">
            <w:pPr>
              <w:pStyle w:val="Normal"/>
              <w:widowControl w:val="false"/>
              <w:spacing w:before="0" w:after="0" w:line="240" w:lineRule="auto"/>
              <w:ind w:left="0" w:right="0" w:hanging="0"/>
              <w:jc w:val="center"/>
              <w:rPr>
                <w:rFonts w:ascii="Calibri" w:hAnsi="Calibri" w:eastAsia="Calibri" w:cs="Calibri"/>
                <w:b/>
                <w:bCs/>
                <w:i w:val="false"/>
                <w:i w:val="false"/>
                <w:iCs w:val="false"/>
                <w:caps w:val="false"/>
                <w:smallCaps w:val="false"/>
                <w:color w:val="F5F5F5"/>
                <w:sz w:val="20"/>
                <w:szCs w:val="20"/>
              </w:rPr>
            </w:pPr>
            <w:r>
              <w:rPr>
                <w:rFonts w:eastAsia="Calibri" w:cs="Calibri"/>
                <w:b/>
                <w:bCs/>
                <w:i w:val="false"/>
                <w:iCs w:val="false"/>
                <w:caps w:val="false"/>
                <w:smallCaps w:val="false"/>
                <w:color w:val="FFFFFF" w:themeColor="background1" w:themeTint="ff" w:themeShade="ff"/>
                <w:kern w:val="0"/>
                <w:sz w:val="20"/>
                <w:szCs w:val="20"/>
                <w:lang w:val="pt-BR" w:eastAsia="ja-JP" w:bidi="ar-SA"/>
              </w:rPr>
              <w:t>REGIÃO</w:t>
            </w:r>
          </w:p>
        </w:tc>
        <w:tc>
          <w:tcPr>
            <w:tcW w:w="6571" w:type="dxa"/>
            <w:tcBorders>
              <w:top w:val="single" w:color="000000" w:sz="6" w:space="0"/>
              <w:left w:val="single" w:color="CCCCCC" w:sz="6" w:space="0"/>
              <w:bottom w:val="single" w:color="000000" w:sz="6" w:space="0"/>
              <w:right w:val="single" w:color="000000" w:sz="6" w:space="0"/>
            </w:tcBorders>
            <w:shd w:val="clear" w:color="auto" w:fill="38761D"/>
            <w:vAlign w:val="bottom"/>
          </w:tcPr>
          <w:p w14:paraId="4064C31B" wp14:textId="77777777">
            <w:pPr>
              <w:pStyle w:val="Normal"/>
              <w:widowControl w:val="false"/>
              <w:spacing w:before="0" w:after="0" w:line="240" w:lineRule="auto"/>
              <w:ind w:left="0" w:right="0" w:hanging="0"/>
              <w:jc w:val="center"/>
              <w:rPr>
                <w:rFonts w:ascii="Calibri" w:hAnsi="Calibri" w:eastAsia="Calibri" w:cs="Calibri"/>
                <w:b/>
                <w:bCs/>
                <w:i w:val="false"/>
                <w:i w:val="false"/>
                <w:iCs w:val="false"/>
                <w:caps w:val="false"/>
                <w:smallCaps w:val="false"/>
                <w:color w:val="F5F5F5"/>
                <w:sz w:val="20"/>
                <w:szCs w:val="20"/>
              </w:rPr>
            </w:pPr>
            <w:r>
              <w:rPr>
                <w:rFonts w:eastAsia="Calibri" w:cs="Calibri"/>
                <w:b/>
                <w:bCs/>
                <w:i w:val="false"/>
                <w:iCs w:val="false"/>
                <w:caps w:val="false"/>
                <w:smallCaps w:val="false"/>
                <w:color w:val="FFFFFF" w:themeColor="background1" w:themeTint="ff" w:themeShade="ff"/>
                <w:kern w:val="0"/>
                <w:sz w:val="20"/>
                <w:szCs w:val="20"/>
                <w:lang w:val="pt-BR" w:eastAsia="ja-JP" w:bidi="ar-SA"/>
              </w:rPr>
              <w:t>MUNICÍPIOS</w:t>
            </w:r>
          </w:p>
        </w:tc>
      </w:tr>
      <w:tr xmlns:wp14="http://schemas.microsoft.com/office/word/2010/wordml" w14:paraId="2D644BD5" wp14:textId="77777777">
        <w:trPr>
          <w:trHeight w:val="1260" w:hRule="atLeast"/>
        </w:trPr>
        <w:tc>
          <w:tcPr>
            <w:tcW w:w="1590" w:type="dxa"/>
            <w:vMerge w:val="continue"/>
            <w:tcBorders>
              <w:left w:val="single" w:color="000000" w:sz="6" w:space="0"/>
              <w:right w:val="single" w:color="000000" w:sz="6" w:space="0"/>
            </w:tcBorders>
            <w:tcMar>
              <w:top w:w="0" w:type="dxa"/>
              <w:left w:w="108" w:type="dxa"/>
              <w:bottom w:w="0" w:type="dxa"/>
              <w:right w:w="108" w:type="dxa"/>
            </w:tcMar>
            <w:vAlign w:val="center"/>
          </w:tcPr>
          <w:p w14:paraId="4DDBEF00" wp14:textId="77777777">
            <w:pPr>
              <w:pStyle w:val="Normal"/>
              <w:widowControl/>
              <w:spacing w:before="0" w:after="0" w:line="276" w:lineRule="auto"/>
              <w:ind w:left="20" w:right="20" w:hanging="0"/>
              <w:jc w:val="left"/>
              <w:rPr>
                <w:rFonts w:ascii="Calibri" w:hAnsi="Calibri" w:eastAsia="Calibri" w:cs="Calibri"/>
                <w:b/>
                <w:kern w:val="0"/>
                <w:sz w:val="24"/>
                <w:szCs w:val="24"/>
                <w:lang w:val="pt-BR" w:eastAsia="ja-JP" w:bidi="ar-SA"/>
              </w:rPr>
            </w:pPr>
            <w:r>
              <w:rPr>
                <w:rFonts w:eastAsia="Calibri" w:cs="Calibri"/>
                <w:b/>
                <w:kern w:val="0"/>
                <w:sz w:val="24"/>
                <w:szCs w:val="24"/>
                <w:lang w:val="pt-BR" w:eastAsia="ja-JP" w:bidi="ar-SA"/>
              </w:rPr>
            </w:r>
          </w:p>
        </w:tc>
        <w:tc>
          <w:tcPr>
            <w:tcW w:w="2399" w:type="dxa"/>
            <w:tcBorders>
              <w:top w:val="single" w:color="CCCCCC" w:sz="6" w:space="0"/>
              <w:left w:val="single" w:color="CCCCCC" w:sz="6" w:space="0"/>
              <w:bottom w:val="single" w:color="000000" w:sz="6" w:space="0"/>
              <w:right w:val="single" w:color="000000" w:sz="6" w:space="0"/>
            </w:tcBorders>
            <w:vAlign w:val="center"/>
          </w:tcPr>
          <w:p w14:paraId="466B46BA"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bCs/>
                <w:i w:val="false"/>
                <w:iCs w:val="false"/>
                <w:caps w:val="false"/>
                <w:smallCaps w:val="false"/>
                <w:color w:val="000000" w:themeColor="text1" w:themeTint="ff" w:themeShade="ff"/>
                <w:kern w:val="0"/>
                <w:sz w:val="20"/>
                <w:szCs w:val="20"/>
                <w:lang w:val="pt-BR" w:eastAsia="ja-JP" w:bidi="ar-SA"/>
              </w:rPr>
              <w:t>CENTRAL</w:t>
            </w:r>
          </w:p>
          <w:p w14:paraId="64530013"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(26 Municípios) População 1.968.968</w:t>
            </w:r>
          </w:p>
        </w:tc>
        <w:tc>
          <w:tcPr>
            <w:tcW w:w="6571" w:type="dxa"/>
            <w:tcBorders>
              <w:top w:val="single" w:color="CCCCCC" w:sz="6" w:space="0"/>
              <w:left w:val="single" w:color="CCCCCC" w:sz="6" w:space="0"/>
              <w:bottom w:val="single" w:color="000000" w:sz="6" w:space="0"/>
              <w:right w:val="single" w:color="000000" w:sz="6" w:space="0"/>
            </w:tcBorders>
            <w:vAlign w:val="center"/>
          </w:tcPr>
          <w:p w14:paraId="506623AD" wp14:textId="77777777">
            <w:pPr>
              <w:pStyle w:val="Normal"/>
              <w:widowControl w:val="false"/>
              <w:spacing w:before="0" w:after="0" w:line="240" w:lineRule="auto"/>
              <w:ind w:left="0" w:right="0" w:hanging="0"/>
              <w:jc w:val="both"/>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Abadia de Goiás, Anicuns, Araçu, Avelinópolis, Brazabrantes, Campestre de Goiás, Caturaí, Damolândia, Goiânia, Goianira, Guapó, Inhumas, Itaguari, Itauçu, Jesúpolis, Nazário, Nerópolis, Nova Veneza, Ouro Verde de Goiás, Petrolina de Goiás, Santa Bárbara de Goiás, Santa Rosa de Goiás, Santo Antônio de Goiás, São Francisco de Goiás, Taquaral de Goiás, Trindade.</w:t>
            </w:r>
          </w:p>
        </w:tc>
      </w:tr>
      <w:tr xmlns:wp14="http://schemas.microsoft.com/office/word/2010/wordml" w14:paraId="557F77B8" wp14:textId="77777777">
        <w:trPr>
          <w:trHeight w:val="1200" w:hRule="atLeast"/>
        </w:trPr>
        <w:tc>
          <w:tcPr>
            <w:tcW w:w="1590" w:type="dxa"/>
            <w:vMerge w:val="continue"/>
            <w:tcBorders>
              <w:left w:val="single" w:color="000000" w:sz="6" w:space="0"/>
              <w:right w:val="single" w:color="000000" w:sz="6" w:space="0"/>
            </w:tcBorders>
            <w:tcMar>
              <w:top w:w="0" w:type="dxa"/>
              <w:left w:w="108" w:type="dxa"/>
              <w:bottom w:w="0" w:type="dxa"/>
              <w:right w:w="108" w:type="dxa"/>
            </w:tcMar>
            <w:vAlign w:val="center"/>
          </w:tcPr>
          <w:p w14:paraId="3461D779" wp14:textId="77777777">
            <w:pPr>
              <w:pStyle w:val="Normal"/>
              <w:widowControl/>
              <w:spacing w:before="0" w:after="0" w:line="276" w:lineRule="auto"/>
              <w:ind w:left="20" w:right="20" w:hanging="0"/>
              <w:jc w:val="left"/>
              <w:rPr>
                <w:rFonts w:ascii="Calibri" w:hAnsi="Calibri" w:eastAsia="Calibri" w:cs="Calibri"/>
                <w:b/>
                <w:kern w:val="0"/>
                <w:sz w:val="24"/>
                <w:szCs w:val="24"/>
                <w:lang w:val="pt-BR" w:eastAsia="ja-JP" w:bidi="ar-SA"/>
              </w:rPr>
            </w:pPr>
            <w:r>
              <w:rPr>
                <w:rFonts w:eastAsia="Calibri" w:cs="Calibri"/>
                <w:b/>
                <w:kern w:val="0"/>
                <w:sz w:val="24"/>
                <w:szCs w:val="24"/>
                <w:lang w:val="pt-BR" w:eastAsia="ja-JP" w:bidi="ar-SA"/>
              </w:rPr>
            </w:r>
          </w:p>
        </w:tc>
        <w:tc>
          <w:tcPr>
            <w:tcW w:w="2399" w:type="dxa"/>
            <w:tcBorders>
              <w:top w:val="single" w:color="CCCCCC" w:sz="6" w:space="0"/>
              <w:left w:val="single" w:color="CCCCCC" w:sz="6" w:space="0"/>
              <w:bottom w:val="single" w:color="000000" w:sz="6" w:space="0"/>
              <w:right w:val="single" w:color="000000" w:sz="6" w:space="0"/>
            </w:tcBorders>
            <w:vAlign w:val="center"/>
          </w:tcPr>
          <w:p w14:paraId="3875AEEB"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bCs/>
                <w:i w:val="false"/>
                <w:iCs w:val="false"/>
                <w:caps w:val="false"/>
                <w:smallCaps w:val="false"/>
                <w:color w:val="000000" w:themeColor="text1" w:themeTint="ff" w:themeShade="ff"/>
                <w:kern w:val="0"/>
                <w:sz w:val="20"/>
                <w:szCs w:val="20"/>
                <w:lang w:val="pt-BR" w:eastAsia="ja-JP" w:bidi="ar-SA"/>
              </w:rPr>
              <w:t>RIO VERMELHO</w:t>
            </w:r>
          </w:p>
          <w:p w14:paraId="68C35420"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(17 Municípios) População 207.179</w:t>
            </w:r>
          </w:p>
        </w:tc>
        <w:tc>
          <w:tcPr>
            <w:tcW w:w="6571" w:type="dxa"/>
            <w:tcBorders>
              <w:top w:val="single" w:color="CCCCCC" w:sz="6" w:space="0"/>
              <w:left w:val="single" w:color="CCCCCC" w:sz="6" w:space="0"/>
              <w:bottom w:val="single" w:color="000000" w:sz="6" w:space="0"/>
              <w:right w:val="single" w:color="000000" w:sz="6" w:space="0"/>
            </w:tcBorders>
            <w:vAlign w:val="center"/>
          </w:tcPr>
          <w:p w14:paraId="75DBF06B" wp14:textId="77777777">
            <w:pPr>
              <w:pStyle w:val="Normal"/>
              <w:widowControl w:val="false"/>
              <w:spacing w:before="0" w:after="0" w:line="240" w:lineRule="auto"/>
              <w:ind w:left="0" w:right="0" w:hanging="0"/>
              <w:jc w:val="both"/>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Americano do Brasil, Araguapaz, Aruanã, Britânia, Faina, Goiás, Guaraíta, Heitoraí, Itaberaí, Itapirapuã, Itapuranga, Jussara, Matrinchã, Mossâmedes, Mozarlândia, Nova Crixás, Santa Fé de Goiás</w:t>
            </w:r>
          </w:p>
        </w:tc>
      </w:tr>
      <w:tr xmlns:wp14="http://schemas.microsoft.com/office/word/2010/wordml" w14:paraId="15EABAF9" wp14:textId="77777777">
        <w:trPr>
          <w:trHeight w:val="1200" w:hRule="atLeast"/>
        </w:trPr>
        <w:tc>
          <w:tcPr>
            <w:tcW w:w="1590" w:type="dxa"/>
            <w:vMerge w:val="continue"/>
            <w:tcBorders>
              <w:left w:val="single" w:color="000000" w:sz="6" w:space="0"/>
              <w:right w:val="single" w:color="000000" w:sz="6" w:space="0"/>
            </w:tcBorders>
            <w:tcMar>
              <w:top w:w="0" w:type="dxa"/>
              <w:left w:w="108" w:type="dxa"/>
              <w:bottom w:w="0" w:type="dxa"/>
              <w:right w:w="108" w:type="dxa"/>
            </w:tcMar>
            <w:vAlign w:val="center"/>
          </w:tcPr>
          <w:p w14:paraId="3CF2D8B6" wp14:textId="77777777">
            <w:pPr>
              <w:pStyle w:val="Normal"/>
              <w:widowControl/>
              <w:spacing w:before="0" w:after="0" w:line="276" w:lineRule="auto"/>
              <w:ind w:left="20" w:right="20" w:hanging="0"/>
              <w:jc w:val="left"/>
              <w:rPr>
                <w:rFonts w:ascii="Calibri" w:hAnsi="Calibri" w:eastAsia="Calibri" w:cs="Calibri"/>
                <w:b/>
                <w:kern w:val="0"/>
                <w:sz w:val="24"/>
                <w:szCs w:val="24"/>
                <w:lang w:val="pt-BR" w:eastAsia="ja-JP" w:bidi="ar-SA"/>
              </w:rPr>
            </w:pPr>
            <w:r>
              <w:rPr>
                <w:rFonts w:eastAsia="Calibri" w:cs="Calibri"/>
                <w:b/>
                <w:kern w:val="0"/>
                <w:sz w:val="24"/>
                <w:szCs w:val="24"/>
                <w:lang w:val="pt-BR" w:eastAsia="ja-JP" w:bidi="ar-SA"/>
              </w:rPr>
            </w:r>
          </w:p>
        </w:tc>
        <w:tc>
          <w:tcPr>
            <w:tcW w:w="2399" w:type="dxa"/>
            <w:tcBorders>
              <w:top w:val="single" w:color="CCCCCC" w:sz="6" w:space="0"/>
              <w:left w:val="single" w:color="CCCCCC" w:sz="6" w:space="0"/>
              <w:bottom w:val="single" w:color="000000" w:sz="6" w:space="0"/>
              <w:right w:val="single" w:color="000000" w:sz="6" w:space="0"/>
            </w:tcBorders>
            <w:vAlign w:val="center"/>
          </w:tcPr>
          <w:p w14:paraId="41959A75"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bCs/>
                <w:i w:val="false"/>
                <w:iCs w:val="false"/>
                <w:caps w:val="false"/>
                <w:smallCaps w:val="false"/>
                <w:color w:val="000000" w:themeColor="text1" w:themeTint="ff" w:themeShade="ff"/>
                <w:kern w:val="0"/>
                <w:sz w:val="20"/>
                <w:szCs w:val="20"/>
                <w:lang w:val="pt-BR" w:eastAsia="ja-JP" w:bidi="ar-SA"/>
              </w:rPr>
              <w:t>OESTE I</w:t>
            </w:r>
          </w:p>
          <w:p w14:paraId="32B9C871"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(16 Municípios) População 118.022</w:t>
            </w:r>
          </w:p>
        </w:tc>
        <w:tc>
          <w:tcPr>
            <w:tcW w:w="6571" w:type="dxa"/>
            <w:tcBorders>
              <w:top w:val="single" w:color="CCCCCC" w:sz="6" w:space="0"/>
              <w:left w:val="single" w:color="CCCCCC" w:sz="6" w:space="0"/>
              <w:bottom w:val="single" w:color="000000" w:sz="6" w:space="0"/>
              <w:right w:val="single" w:color="000000" w:sz="6" w:space="0"/>
            </w:tcBorders>
            <w:vAlign w:val="center"/>
          </w:tcPr>
          <w:p w14:paraId="740E2554" wp14:textId="77777777">
            <w:pPr>
              <w:pStyle w:val="Normal"/>
              <w:widowControl w:val="false"/>
              <w:spacing w:before="0" w:after="0" w:line="240" w:lineRule="auto"/>
              <w:ind w:left="0" w:right="0" w:hanging="0"/>
              <w:jc w:val="both"/>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Amorinópolis, Aragarças, Arenópolis, Baliza, Bom Jardim de Goiás, Diorama, Fazenda Nova, Iporá, Israelândia, Ivolândia, Jaupaci, Moiporá, Montes Claros de Goiás, Novo Brasil, Palestina de Goiás, Piranhas.</w:t>
            </w:r>
          </w:p>
        </w:tc>
      </w:tr>
      <w:tr xmlns:wp14="http://schemas.microsoft.com/office/word/2010/wordml" w14:paraId="732E1FDA" wp14:textId="77777777">
        <w:trPr>
          <w:trHeight w:val="1200" w:hRule="atLeast"/>
        </w:trPr>
        <w:tc>
          <w:tcPr>
            <w:tcW w:w="1590"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FB78278" wp14:textId="77777777">
            <w:pPr>
              <w:pStyle w:val="Normal"/>
              <w:widowControl/>
              <w:spacing w:before="0" w:after="0" w:line="276" w:lineRule="auto"/>
              <w:ind w:left="20" w:right="20" w:hanging="0"/>
              <w:jc w:val="left"/>
              <w:rPr>
                <w:rFonts w:ascii="Calibri" w:hAnsi="Calibri" w:eastAsia="Calibri" w:cs="Calibri"/>
                <w:b/>
                <w:kern w:val="0"/>
                <w:sz w:val="24"/>
                <w:szCs w:val="24"/>
                <w:lang w:val="pt-BR" w:eastAsia="ja-JP" w:bidi="ar-SA"/>
              </w:rPr>
            </w:pPr>
            <w:r>
              <w:rPr>
                <w:rFonts w:eastAsia="Calibri" w:cs="Calibri"/>
                <w:b/>
                <w:kern w:val="0"/>
                <w:sz w:val="24"/>
                <w:szCs w:val="24"/>
                <w:lang w:val="pt-BR" w:eastAsia="ja-JP" w:bidi="ar-SA"/>
              </w:rPr>
            </w:r>
          </w:p>
        </w:tc>
        <w:tc>
          <w:tcPr>
            <w:tcW w:w="2399" w:type="dxa"/>
            <w:tcBorders>
              <w:top w:val="single" w:color="CCCCCC" w:sz="6" w:space="0"/>
              <w:left w:val="single" w:color="CCCCCC" w:sz="6" w:space="0"/>
              <w:bottom w:val="single" w:color="000000" w:sz="6" w:space="0"/>
              <w:right w:val="single" w:color="000000" w:sz="6" w:space="0"/>
            </w:tcBorders>
            <w:vAlign w:val="center"/>
          </w:tcPr>
          <w:p w14:paraId="0F860031"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bCs/>
                <w:i w:val="false"/>
                <w:iCs w:val="false"/>
                <w:caps w:val="false"/>
                <w:smallCaps w:val="false"/>
                <w:color w:val="000000" w:themeColor="text1" w:themeTint="ff" w:themeShade="ff"/>
                <w:kern w:val="0"/>
                <w:sz w:val="20"/>
                <w:szCs w:val="20"/>
                <w:lang w:val="pt-BR" w:eastAsia="ja-JP" w:bidi="ar-SA"/>
              </w:rPr>
              <w:t>OESTE II</w:t>
            </w:r>
          </w:p>
          <w:p w14:paraId="652933FE" wp14:textId="77777777">
            <w:pPr>
              <w:pStyle w:val="Normal"/>
              <w:widowControl w:val="false"/>
              <w:spacing w:before="0" w:after="0" w:line="240" w:lineRule="auto"/>
              <w:ind w:left="0" w:right="0" w:hanging="0"/>
              <w:jc w:val="left"/>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(13 Municípios) População 120.408</w:t>
            </w:r>
          </w:p>
        </w:tc>
        <w:tc>
          <w:tcPr>
            <w:tcW w:w="6571" w:type="dxa"/>
            <w:tcBorders>
              <w:top w:val="single" w:color="CCCCCC" w:sz="6" w:space="0"/>
              <w:left w:val="single" w:color="CCCCCC" w:sz="6" w:space="0"/>
              <w:bottom w:val="single" w:color="000000" w:sz="6" w:space="0"/>
              <w:right w:val="single" w:color="000000" w:sz="6" w:space="0"/>
            </w:tcBorders>
            <w:vAlign w:val="center"/>
          </w:tcPr>
          <w:p w14:paraId="01978D9C" wp14:textId="77777777">
            <w:pPr>
              <w:pStyle w:val="Normal"/>
              <w:widowControl w:val="false"/>
              <w:spacing w:before="0" w:after="0" w:line="240" w:lineRule="auto"/>
              <w:ind w:left="0" w:right="0" w:hanging="0"/>
              <w:jc w:val="both"/>
              <w:rPr>
                <w:rFonts w:ascii="Calibri" w:hAnsi="Calibri" w:eastAsia="Calibri" w:cs="Calibri"/>
                <w:b/>
                <w:bCs/>
                <w:i w:val="false"/>
                <w:i w:val="false"/>
                <w:iCs w:val="false"/>
                <w:caps w:val="false"/>
                <w:smallCaps w:val="false"/>
                <w:color w:val="000000" w:themeColor="text1" w:themeTint="ff" w:themeShade="ff"/>
                <w:sz w:val="20"/>
                <w:szCs w:val="20"/>
              </w:rPr>
            </w:pPr>
            <w:r>
              <w:rPr>
                <w:rFonts w:eastAsia="Calibri" w:cs="Calibri"/>
                <w:b w:val="false"/>
                <w:bCs w:val="false"/>
                <w:i w:val="false"/>
                <w:iCs w:val="false"/>
                <w:caps w:val="false"/>
                <w:smallCaps w:val="false"/>
                <w:color w:val="000000" w:themeColor="text1" w:themeTint="ff" w:themeShade="ff"/>
                <w:kern w:val="0"/>
                <w:sz w:val="20"/>
                <w:szCs w:val="20"/>
                <w:lang w:val="pt-BR" w:eastAsia="ja-JP" w:bidi="ar-SA"/>
              </w:rPr>
              <w:t>Adelândia, Aurilândia, Buriti de Goiás, Cachoeira De Goiás, Córrego do Ouro, Firminópolis, Palmeiras de Goiás, Palminópolis, Paraúna, Sanclerlândia, São João da Paraúna, São Luís de Montes Belos, Turvânia</w:t>
            </w:r>
          </w:p>
        </w:tc>
      </w:tr>
    </w:tbl>
    <w:p xmlns:wp14="http://schemas.microsoft.com/office/word/2010/wordml" w:rsidP="61A45291" w14:paraId="5C085BD4" wp14:textId="77777777">
      <w:pPr>
        <w:pStyle w:val="Normal"/>
        <w:spacing w:line="240" w:lineRule="auto"/>
        <w:rPr>
          <w:rFonts w:ascii="Calibri" w:hAnsi="Calibri" w:eastAsia="Calibri" w:cs="Calibri"/>
          <w:b w:val="0"/>
          <w:bCs w:val="0"/>
          <w:i w:val="0"/>
          <w:i w:val="false"/>
          <w:iCs w:val="0"/>
          <w:caps w:val="0"/>
          <w:smallCaps w:val="0"/>
          <w:color w:val="000000" w:themeColor="text1" w:themeTint="ff" w:themeShade="ff"/>
          <w:sz w:val="20"/>
          <w:szCs w:val="20"/>
          <w:lang w:val="pt-BR"/>
        </w:rPr>
      </w:pPr>
      <w:r w:rsidRPr="61A45291" w:rsidR="61A45291">
        <w:rPr>
          <w:rFonts w:eastAsia="Calibri" w:cs="Calibri"/>
          <w:b w:val="0"/>
          <w:bCs w:val="0"/>
          <w:i w:val="0"/>
          <w:iCs w:val="0"/>
          <w:caps w:val="0"/>
          <w:smallCaps w:val="0"/>
          <w:color w:val="000000" w:themeColor="text1" w:themeTint="FF" w:themeShade="FF"/>
          <w:sz w:val="20"/>
          <w:szCs w:val="20"/>
          <w:lang w:val="pt-PT"/>
        </w:rPr>
        <w:t xml:space="preserve">Fonte: Plano Diretor de Regionalização do Estado de Goiás/2004 - 2ª Ed. Revisada </w:t>
      </w:r>
      <w:hyperlink r:id="Rf0e48f35457f4e19">
        <w:r w:rsidRPr="61A45291" w:rsidR="61A45291">
          <w:rPr>
            <w:rStyle w:val="LinkdaInternet"/>
            <w:b w:val="0"/>
            <w:bCs w:val="0"/>
            <w:i w:val="0"/>
            <w:iCs w:val="0"/>
            <w:caps w:val="0"/>
            <w:smallCaps w:val="0"/>
            <w:strike w:val="0"/>
            <w:dstrike w:val="0"/>
            <w:sz w:val="20"/>
            <w:szCs w:val="20"/>
            <w:lang w:val="pt-PT"/>
          </w:rPr>
          <w:t>https://drive.google.com/file/d/1MWLm2EBi89yrRNh_xr0QBAxQFvaodfuV/view</w:t>
        </w:r>
      </w:hyperlink>
      <w:r w:rsidRPr="61A45291" w:rsidR="61A45291">
        <w:rPr>
          <w:rFonts w:eastAsia="Calibri" w:cs="Calibri"/>
          <w:b w:val="0"/>
          <w:bCs w:val="0"/>
          <w:i w:val="0"/>
          <w:iCs w:val="0"/>
          <w:caps w:val="0"/>
          <w:smallCaps w:val="0"/>
          <w:color w:val="000000" w:themeColor="text1" w:themeTint="FF" w:themeShade="FF"/>
          <w:sz w:val="20"/>
          <w:szCs w:val="20"/>
          <w:lang w:val="pt-PT"/>
        </w:rPr>
        <w:t xml:space="preserve"> / </w:t>
      </w:r>
      <w:hyperlink r:id="Re3216772822949f4">
        <w:r w:rsidRPr="61A45291" w:rsidR="61A45291">
          <w:rPr>
            <w:rStyle w:val="LinkdaInternet"/>
            <w:b w:val="0"/>
            <w:bCs w:val="0"/>
            <w:i w:val="0"/>
            <w:iCs w:val="0"/>
            <w:caps w:val="0"/>
            <w:smallCaps w:val="0"/>
            <w:strike w:val="0"/>
            <w:dstrike w:val="0"/>
            <w:sz w:val="20"/>
            <w:szCs w:val="20"/>
            <w:lang w:val="pt-PT"/>
          </w:rPr>
          <w:t>https://drive.google.com/file/d/1-zdl29yEJwkRrvoOMpVvZVUOvG1GFWan/view</w:t>
        </w:r>
      </w:hyperlink>
    </w:p>
    <w:p xmlns:wp14="http://schemas.microsoft.com/office/word/2010/wordml" w:rsidP="61A45291" w14:paraId="1FC39945" wp14:textId="77777777">
      <w:pPr>
        <w:pStyle w:val="Normal"/>
        <w:rPr>
          <w:rFonts w:ascii="Calibri" w:hAnsi="Calibri" w:eastAsia="Calibri" w:cs="Calibri"/>
          <w:b w:val="0"/>
          <w:bCs w:val="0"/>
          <w:i w:val="0"/>
          <w:i w:val="false"/>
          <w:iCs w:val="0"/>
          <w:caps w:val="0"/>
          <w:smallCaps w:val="0"/>
          <w:color w:val="000000" w:themeColor="text1" w:themeTint="ff" w:themeShade="ff"/>
          <w:sz w:val="24"/>
          <w:szCs w:val="24"/>
          <w:lang w:val="pt-BR"/>
        </w:rPr>
      </w:pPr>
    </w:p>
    <w:p xmlns:wp14="http://schemas.microsoft.com/office/word/2010/wordml" w14:paraId="28382627" wp14:textId="77777777">
      <w:pPr>
        <w:pStyle w:val="Ttulo2"/>
        <w:spacing w:line="240" w:lineRule="auto"/>
        <w:ind w:left="20" w:right="20" w:hanging="0"/>
        <w:jc w:val="both"/>
        <w:rPr>
          <w:b/>
          <w:bCs/>
          <w:color w:val="38761D"/>
        </w:rPr>
      </w:pPr>
      <w:bookmarkStart w:name="_3dy6vkm" w:id="2"/>
      <w:bookmarkEnd w:id="2"/>
      <w:r>
        <w:rPr>
          <w:b/>
          <w:bCs/>
          <w:color w:val="38761D"/>
        </w:rPr>
        <w:t xml:space="preserve">PROCESSO REGULATÓRIO </w:t>
      </w:r>
    </w:p>
    <w:p xmlns:wp14="http://schemas.microsoft.com/office/word/2010/wordml" w14:paraId="286A1A39" wp14:textId="77777777">
      <w:pPr>
        <w:pStyle w:val="Normal"/>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O processo de regulação dos leitos de internação será realizado por meio do Sistema de Regulação, cuja base está implantada no Complexo Regulador Estadual. Este conta com equipe multiprofissional habilitada e treinada na operacionalização do sistema, seguindo os critérios estabelecidos na Política de Regulação e demais normativas que regem o atendimento equânime, conforme previsto na Constituição Federal e na Lei nº 8.080/90. </w:t>
      </w:r>
    </w:p>
    <w:p xmlns:wp14="http://schemas.microsoft.com/office/word/2010/wordml" w14:paraId="4733380C" wp14:textId="77777777">
      <w:pPr>
        <w:pStyle w:val="Normal"/>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A prioridade de regulação, será baseada na estratificação de risco, definida entre os médicos solicitantes e regulador, tendo como parâmetro o quadro clínico descrito na solicitação.</w:t>
      </w:r>
    </w:p>
    <w:p xmlns:wp14="http://schemas.microsoft.com/office/word/2010/wordml" w14:paraId="0166DB03" wp14:textId="77777777">
      <w:pPr>
        <w:pStyle w:val="Normal"/>
        <w:ind w:left="20" w:right="20" w:firstLine="720"/>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 xml:space="preserve">O processo regulatório da unidade ocorre por meio da </w:t>
      </w:r>
      <w:r>
        <w:rPr>
          <w:rFonts w:eastAsia="Calibri" w:cs="Calibri"/>
          <w:b w:val="false"/>
          <w:bCs w:val="false"/>
          <w:i w:val="false"/>
          <w:iCs w:val="false"/>
          <w:caps w:val="false"/>
          <w:smallCaps w:val="false"/>
          <w:strike w:val="false"/>
          <w:dstrike w:val="false"/>
          <w:color w:val="000000" w:themeColor="text1" w:themeTint="ff" w:themeShade="ff"/>
          <w:sz w:val="24"/>
          <w:szCs w:val="24"/>
          <w:u w:val="single"/>
          <w:lang w:val="pt-BR"/>
        </w:rPr>
        <w:t>codificação e reserva direta para o leito, realizada exclusivamente pela regulação estadual e encaminhamento de urgência para avaliação.</w:t>
      </w:r>
      <w:r>
        <w:rPr>
          <w:rFonts w:eastAsia="Calibri" w:cs="Calibri"/>
          <w:b w:val="false"/>
          <w:bCs w:val="false"/>
          <w:i w:val="false"/>
          <w:iCs w:val="false"/>
          <w:caps w:val="false"/>
          <w:smallCaps w:val="false"/>
          <w:color w:val="000000" w:themeColor="text1" w:themeTint="ff" w:themeShade="ff"/>
          <w:sz w:val="24"/>
          <w:szCs w:val="24"/>
          <w:lang w:val="pt-BR"/>
        </w:rPr>
        <w:t xml:space="preserve"> No entanto, esse processo não minimiza a ação do Núcleo Interno de Regulação (NIR), que permanece responsável pela gestão dos leitos, incluindo os processos de recepção, admissão e alta no sistema de regulação estadual.</w:t>
      </w:r>
    </w:p>
    <w:p xmlns:wp14="http://schemas.microsoft.com/office/word/2010/wordml" w14:paraId="0562CB0E" wp14:textId="77777777">
      <w:pPr>
        <w:pStyle w:val="Normal"/>
        <w:spacing w:line="240" w:lineRule="auto"/>
        <w:ind w:left="1440" w:right="261" w:hanging="0"/>
        <w:jc w:val="both"/>
        <w:rPr>
          <w:b w:val="false"/>
        </w:rPr>
      </w:pPr>
      <w:r>
        <w:rPr>
          <w:b w:val="false"/>
        </w:rPr>
      </w:r>
    </w:p>
    <w:p xmlns:wp14="http://schemas.microsoft.com/office/word/2010/wordml" w14:paraId="4B6F7446" wp14:textId="77777777">
      <w:pPr>
        <w:pStyle w:val="Ttulo2"/>
        <w:spacing w:line="240" w:lineRule="auto"/>
        <w:ind w:left="0" w:right="261" w:hanging="0"/>
        <w:jc w:val="both"/>
        <w:rPr>
          <w:b/>
          <w:bCs/>
          <w:color w:val="38761D"/>
        </w:rPr>
      </w:pPr>
      <w:bookmarkStart w:name="_vgqub3zbrm5o" w:id="3"/>
      <w:bookmarkEnd w:id="3"/>
      <w:r>
        <w:rPr>
          <w:b/>
          <w:bCs/>
          <w:color w:val="38761D"/>
        </w:rPr>
        <w:t>CLÁUSULAS CONTRATUAIS</w:t>
      </w:r>
    </w:p>
    <w:p xmlns:wp14="http://schemas.microsoft.com/office/word/2010/wordml" w14:paraId="34CE0A41" wp14:textId="77777777">
      <w:pPr>
        <w:pStyle w:val="Normal"/>
        <w:spacing w:line="240" w:lineRule="auto"/>
        <w:ind w:left="720" w:right="261" w:hanging="0"/>
        <w:jc w:val="both"/>
        <w:rPr>
          <w:b/>
          <w:bCs/>
          <w:color w:val="38761D"/>
        </w:rPr>
      </w:pPr>
      <w:r>
        <w:rPr>
          <w:b/>
          <w:bCs/>
          <w:color w:val="38761D"/>
        </w:rPr>
      </w:r>
    </w:p>
    <w:p xmlns:wp14="http://schemas.microsoft.com/office/word/2010/wordml" w14:paraId="530C533C" wp14:textId="77777777">
      <w:pPr>
        <w:pStyle w:val="Normal"/>
        <w:spacing w:line="240" w:lineRule="auto"/>
        <w:ind w:left="0" w:right="261" w:firstLine="720"/>
        <w:jc w:val="both"/>
        <w:rPr>
          <w:b w:val="false"/>
        </w:rPr>
      </w:pPr>
      <w:r>
        <w:rPr>
          <w:b w:val="false"/>
        </w:rPr>
        <w:t>Termo aditivo ao contrato de gestão celebrado entre o Estado de Goiás, por intermédio da Secretaria de Saúde e o ISG - Instituto Sócrates Guanaes.</w:t>
      </w:r>
    </w:p>
    <w:p xmlns:wp14="http://schemas.microsoft.com/office/word/2010/wordml" w14:paraId="62EBF3C5" wp14:textId="77777777">
      <w:pPr>
        <w:pStyle w:val="Normal"/>
        <w:spacing w:line="240" w:lineRule="auto"/>
        <w:ind w:left="0" w:right="261" w:firstLine="720"/>
        <w:jc w:val="both"/>
        <w:rPr>
          <w:b w:val="false"/>
          <w:bCs w:val="false"/>
        </w:rPr>
      </w:pPr>
      <w:r>
        <w:rPr>
          <w:b w:val="false"/>
          <w:bCs w:val="false"/>
        </w:rPr>
      </w:r>
    </w:p>
    <w:p xmlns:wp14="http://schemas.microsoft.com/office/word/2010/wordml" w:rsidP="61A45291" w14:paraId="75671A46" wp14:textId="77777777">
      <w:pPr>
        <w:pStyle w:val="Normal"/>
        <w:spacing w:line="240" w:lineRule="auto"/>
        <w:ind w:left="0" w:right="261" w:hanging="0"/>
        <w:jc w:val="both"/>
        <w:rPr>
          <w:b w:val="1"/>
          <w:bCs w:val="1"/>
        </w:rPr>
      </w:pPr>
      <w:r w:rsidRPr="61A45291" w:rsidR="61A45291">
        <w:rPr>
          <w:b w:val="1"/>
          <w:bCs w:val="1"/>
        </w:rPr>
        <w:t>Perfil da Unidade</w:t>
      </w:r>
    </w:p>
    <w:p xmlns:wp14="http://schemas.microsoft.com/office/word/2010/wordml" w14:paraId="0F95AFBC" wp14:textId="77777777">
      <w:pPr>
        <w:pStyle w:val="Normal"/>
        <w:ind w:left="20" w:right="20" w:firstLine="700"/>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A unidade presta atendimento prioritário à Macrorregião Centro Oeste, podendo oferecer suporte assistencial às demais macrorregiões nos seguintes serviços:</w:t>
      </w:r>
    </w:p>
    <w:p xmlns:wp14="http://schemas.microsoft.com/office/word/2010/wordml" w14:paraId="74FFB392" wp14:textId="77777777">
      <w:pPr>
        <w:pStyle w:val="Normal"/>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I – Clínica Médica adulto de longa permanência e cuidados paliativos</w:t>
      </w:r>
    </w:p>
    <w:p xmlns:wp14="http://schemas.microsoft.com/office/word/2010/wordml" w14:paraId="6815B19C" wp14:textId="77777777">
      <w:pPr>
        <w:pStyle w:val="Normal"/>
        <w:jc w:val="both"/>
        <w:rPr>
          <w:rFonts w:ascii="Calibri" w:hAnsi="Calibri" w:eastAsia="Calibri" w:cs="Calibri"/>
          <w:b/>
          <w:bCs/>
          <w:i w:val="false"/>
          <w:i w:val="false"/>
          <w:iCs w:val="false"/>
          <w:caps w:val="false"/>
          <w:smallCaps w:val="false"/>
          <w:color w:val="000000" w:themeColor="text1" w:themeTint="ff" w:themeShade="ff"/>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 xml:space="preserve">II – Atendimento Ambulatorial (não é porta aberta), atende as especialidades médicas: </w:t>
      </w:r>
      <w:r>
        <w:rPr>
          <w:b w:val="false"/>
          <w:bCs w:val="false"/>
          <w:i/>
          <w:iCs/>
        </w:rPr>
        <w:t>dermatologia sanitária, dermatologia geral, infectologia SAE, infectologia geral, cardiologia, pneumologia, neurologia, paliativista, proctologista, gastroenterologista, reumatologista, ginecologia e psiquiatria</w:t>
      </w:r>
      <w:r>
        <w:rPr>
          <w:rFonts w:eastAsia="Calibri" w:cs="Calibri"/>
          <w:b w:val="false"/>
          <w:bCs w:val="false"/>
          <w:i w:val="false"/>
          <w:iCs w:val="false"/>
          <w:caps w:val="false"/>
          <w:smallCaps w:val="false"/>
          <w:color w:val="000000" w:themeColor="text1" w:themeTint="ff" w:themeShade="ff"/>
          <w:sz w:val="24"/>
          <w:szCs w:val="24"/>
          <w:lang w:val="pt-BR"/>
        </w:rPr>
        <w:t>.</w:t>
      </w:r>
    </w:p>
    <w:p xmlns:wp14="http://schemas.microsoft.com/office/word/2010/wordml" w14:paraId="29D43455" wp14:textId="77777777">
      <w:pPr>
        <w:pStyle w:val="Normal"/>
        <w:spacing w:before="0" w:after="160" w:line="259" w:lineRule="auto"/>
        <w:ind w:left="20" w:right="140" w:hanging="0"/>
        <w:jc w:val="both"/>
        <w:rPr>
          <w:b w:val="false"/>
          <w:bCs w:val="false"/>
          <w:i w:val="false"/>
          <w:i w:val="false"/>
          <w:iCs w:val="false"/>
        </w:rPr>
      </w:pPr>
      <w:r>
        <w:rPr>
          <w:rFonts w:eastAsia="Calibri" w:cs="Calibri"/>
          <w:b w:val="false"/>
          <w:bCs w:val="false"/>
          <w:i w:val="false"/>
          <w:iCs w:val="false"/>
          <w:caps w:val="false"/>
          <w:smallCaps w:val="false"/>
          <w:color w:val="000000" w:themeColor="text1" w:themeTint="ff" w:themeShade="ff"/>
          <w:sz w:val="24"/>
          <w:szCs w:val="24"/>
          <w:lang w:val="pt-BR"/>
        </w:rPr>
        <w:t>III - A</w:t>
      </w:r>
      <w:r>
        <w:rPr>
          <w:b w:val="false"/>
          <w:bCs w:val="false"/>
          <w:i w:val="false"/>
          <w:iCs w:val="false"/>
        </w:rPr>
        <w:t>tendimentos multidisciplinares com profissionais da área de enfermagem, farmácia, fisioterapia, fonoaudiologia, nutrição, psicologia, serviço social, terapia ocupacional e odontologia.</w:t>
      </w:r>
    </w:p>
    <w:p xmlns:wp14="http://schemas.microsoft.com/office/word/2010/wordml" w:rsidP="61A45291" w14:paraId="596711A5" wp14:textId="77777777">
      <w:pPr>
        <w:pStyle w:val="Normal"/>
        <w:rPr>
          <w:b w:val="1"/>
          <w:bCs w:val="1"/>
          <w:i w:val="1"/>
          <w:i/>
          <w:iCs w:val="1"/>
        </w:rPr>
      </w:pPr>
      <w:r w:rsidRPr="61A45291" w:rsidR="61A45291">
        <w:rPr>
          <w:b w:val="1"/>
          <w:bCs w:val="1"/>
        </w:rPr>
        <w:t>Assistência Hospitalar</w:t>
      </w:r>
    </w:p>
    <w:p xmlns:wp14="http://schemas.microsoft.com/office/word/2010/wordml" w14:paraId="3DB02156" wp14:textId="77777777">
      <w:pPr>
        <w:pStyle w:val="Normal"/>
        <w:spacing w:before="0" w:after="160" w:line="259" w:lineRule="auto"/>
        <w:ind w:left="20" w:right="140" w:firstLine="720"/>
        <w:jc w:val="both"/>
        <w:rPr>
          <w:b w:val="false"/>
          <w:bCs w:val="false"/>
          <w:i w:val="false"/>
          <w:i w:val="false"/>
          <w:iCs w:val="false"/>
        </w:rPr>
      </w:pPr>
      <w:r>
        <w:rPr>
          <w:b w:val="false"/>
          <w:bCs w:val="false"/>
          <w:i w:val="false"/>
          <w:iCs w:val="false"/>
        </w:rPr>
        <w:t>A assistência à saúde prestada em regime de hospitalização compreenderá o conjunto de atendimentos oferecidos ao paciente desde sua admissão na Unidade Hospitalar até sua alta hospitalar pela patologia atendida, incluindo-se aí todos os atendimentos e procedimentos necessários para obter ou completar o diagnóstico e as terapêuticas necessárias para o tratamento no âmbito hospitalar, inclusive as relacionadas a todos os tipos de Órteses, Próteses e Materiais Especiais (OPME).</w:t>
      </w:r>
    </w:p>
    <w:p xmlns:wp14="http://schemas.microsoft.com/office/word/2010/wordml" w14:paraId="78E23EA1" wp14:textId="77777777">
      <w:pPr>
        <w:pStyle w:val="Normal"/>
        <w:spacing w:before="0" w:after="160" w:line="259" w:lineRule="auto"/>
        <w:ind w:left="20" w:right="140" w:firstLine="720"/>
        <w:jc w:val="both"/>
        <w:rPr>
          <w:b w:val="false"/>
          <w:bCs w:val="false"/>
          <w:i w:val="false"/>
          <w:i w:val="false"/>
          <w:iCs w:val="false"/>
        </w:rPr>
      </w:pPr>
      <w:r>
        <w:rPr>
          <w:b w:val="false"/>
          <w:bCs w:val="false"/>
          <w:i w:val="false"/>
          <w:iCs w:val="false"/>
        </w:rPr>
        <w:t>A internação do usuário dar-se-á no limite dos leitos contratados, garantindo as interconsultas de especialidades necessárias ao seu acompanhamento.</w:t>
      </w:r>
    </w:p>
    <w:p xmlns:wp14="http://schemas.microsoft.com/office/word/2010/wordml" w14:paraId="6A408383" wp14:textId="77777777">
      <w:pPr>
        <w:pStyle w:val="Normal"/>
        <w:spacing w:before="0" w:after="160" w:line="259" w:lineRule="auto"/>
        <w:ind w:left="20" w:right="140" w:firstLine="700"/>
        <w:jc w:val="both"/>
        <w:rPr>
          <w:b w:val="false"/>
          <w:bCs w:val="false"/>
          <w:i w:val="false"/>
          <w:i w:val="false"/>
          <w:iCs w:val="false"/>
        </w:rPr>
      </w:pPr>
      <w:r>
        <w:rPr>
          <w:b w:val="false"/>
          <w:bCs w:val="false"/>
          <w:i w:val="false"/>
          <w:iCs w:val="false"/>
        </w:rPr>
        <w:t>Esgotando-se todas as possibilidades internas de acomodação dos pacientes, a direção da Unidade deverá solicitar, via Núcleo Interno de Regulação (NIR), o remanejamento desses pacientes para outras unidades hospitalares.</w:t>
      </w:r>
    </w:p>
    <w:p xmlns:wp14="http://schemas.microsoft.com/office/word/2010/wordml" w14:paraId="6D98A12B"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2946DB82"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5997CC1D"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110FFD37"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6B699379"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3FE9F23F" wp14:textId="77777777">
      <w:pPr>
        <w:pStyle w:val="Normal"/>
        <w:spacing w:before="0" w:after="160" w:line="259" w:lineRule="auto"/>
        <w:ind w:left="0" w:right="36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bCs/>
          <w:i w:val="false"/>
          <w:iCs w:val="false"/>
          <w:caps w:val="false"/>
          <w:smallCaps w:val="false"/>
          <w:color w:val="38761D"/>
          <w:sz w:val="24"/>
          <w:szCs w:val="24"/>
          <w:lang w:val="pt-BR"/>
        </w:rPr>
      </w:r>
    </w:p>
    <w:p xmlns:wp14="http://schemas.microsoft.com/office/word/2010/wordml" w14:paraId="13FEE578" wp14:textId="77777777">
      <w:pPr>
        <w:pStyle w:val="Normal"/>
        <w:spacing w:before="0" w:after="160" w:line="259" w:lineRule="auto"/>
        <w:ind w:left="0" w:right="360" w:hanging="0"/>
        <w:jc w:val="both"/>
        <w:rPr>
          <w:rFonts w:ascii="Calibri" w:hAnsi="Calibri" w:eastAsia="Calibri" w:cs="Calibri"/>
          <w:b/>
          <w:bCs/>
          <w:sz w:val="24"/>
          <w:szCs w:val="24"/>
          <w:lang w:val="pt-BR"/>
        </w:rPr>
      </w:pPr>
      <w:r>
        <w:rPr>
          <w:rFonts w:eastAsia="Calibri" w:cs="Calibri"/>
          <w:b/>
          <w:bCs/>
          <w:i w:val="false"/>
          <w:iCs w:val="false"/>
          <w:caps w:val="false"/>
          <w:smallCaps w:val="false"/>
          <w:color w:val="38761D"/>
          <w:sz w:val="24"/>
          <w:szCs w:val="24"/>
          <w:lang w:val="pt-BR"/>
        </w:rPr>
        <w:t xml:space="preserve">PERFIL DE ATENDIMENTO PARA INTERNAÇÃO DE URGÊNCIA </w:t>
      </w:r>
      <w:r>
        <w:rPr>
          <w:rFonts w:eastAsia="Calibri" w:cs="Calibri"/>
          <w:b/>
          <w:bCs/>
          <w:i w:val="false"/>
          <w:iCs w:val="false"/>
          <w:caps w:val="false"/>
          <w:smallCaps w:val="false"/>
          <w:color w:val="000000" w:themeColor="text1" w:themeTint="ff" w:themeShade="ff"/>
          <w:sz w:val="24"/>
          <w:szCs w:val="24"/>
          <w:lang w:val="pt-BR"/>
        </w:rPr>
        <w:t xml:space="preserve"> </w:t>
      </w:r>
      <w:r>
        <w:rPr>
          <w:rFonts w:eastAsia="Calibri" w:cs="Calibri"/>
          <w:b/>
          <w:bCs/>
          <w:sz w:val="24"/>
          <w:szCs w:val="24"/>
          <w:lang w:val="pt-BR"/>
        </w:rPr>
        <w:t xml:space="preserve"> </w:t>
      </w:r>
    </w:p>
    <w:p xmlns:wp14="http://schemas.microsoft.com/office/word/2010/wordml" w14:paraId="38398314" wp14:textId="77777777">
      <w:pPr>
        <w:pStyle w:val="Normal"/>
        <w:spacing w:before="0" w:after="160" w:line="259" w:lineRule="auto"/>
        <w:ind w:left="0" w:right="360" w:firstLine="720"/>
        <w:jc w:val="both"/>
        <w:rPr>
          <w:rFonts w:ascii="Calibri" w:hAnsi="Calibri" w:eastAsia="Calibri" w:cs="Calibri"/>
          <w:b w:val="false"/>
          <w:bCs w:val="false"/>
          <w:sz w:val="24"/>
          <w:szCs w:val="24"/>
          <w:lang w:val="pt-BR"/>
        </w:rPr>
      </w:pPr>
      <w:r>
        <w:rPr>
          <w:rFonts w:eastAsia="Calibri" w:cs="Calibri"/>
          <w:b w:val="false"/>
          <w:bCs w:val="false"/>
          <w:sz w:val="24"/>
          <w:szCs w:val="24"/>
          <w:lang w:val="pt-BR"/>
        </w:rPr>
        <w:t>Idade igual ou superior a 15 anos.</w:t>
      </w:r>
    </w:p>
    <w:p xmlns:wp14="http://schemas.microsoft.com/office/word/2010/wordml" w14:paraId="1F72F646" wp14:textId="77777777">
      <w:pPr>
        <w:pStyle w:val="Normal"/>
        <w:spacing w:line="240" w:lineRule="auto"/>
        <w:ind w:left="1440" w:right="20" w:hanging="0"/>
        <w:jc w:val="both"/>
        <w:rPr>
          <w:b w:val="false"/>
          <w:sz w:val="10"/>
          <w:szCs w:val="10"/>
        </w:rPr>
      </w:pPr>
      <w:r>
        <w:rPr>
          <w:b w:val="false"/>
          <w:sz w:val="10"/>
          <w:szCs w:val="10"/>
        </w:rPr>
      </w:r>
    </w:p>
    <w:tbl>
      <w:tblPr>
        <w:tblW w:w="11085" w:type="dxa"/>
        <w:jc w:val="left"/>
        <w:tblInd w:w="-134" w:type="dxa"/>
        <w:tblLayout w:type="fixed"/>
        <w:tblCellMar>
          <w:top w:w="40" w:type="dxa"/>
          <w:left w:w="40" w:type="dxa"/>
          <w:bottom w:w="40" w:type="dxa"/>
          <w:right w:w="40" w:type="dxa"/>
        </w:tblCellMar>
        <w:tblLook w:val="0600" w:firstRow="0" w:lastRow="0" w:firstColumn="0" w:lastColumn="0" w:noHBand="1" w:noVBand="1"/>
      </w:tblPr>
      <w:tblGrid>
        <w:gridCol w:w="2955"/>
        <w:gridCol w:w="5025"/>
        <w:gridCol w:w="3105"/>
      </w:tblGrid>
      <w:tr xmlns:wp14="http://schemas.microsoft.com/office/word/2010/wordml" w:rsidTr="61A45291" w14:paraId="29FA7F0E" wp14:textId="77777777">
        <w:trPr>
          <w:trHeight w:val="315" w:hRule="atLeast"/>
        </w:trPr>
        <w:tc>
          <w:tcPr>
            <w:tcW w:w="1108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6AA84F"/>
            <w:tcMar/>
            <w:vAlign w:val="center"/>
          </w:tcPr>
          <w:p w14:paraId="3D9FF999" wp14:textId="77777777">
            <w:pPr>
              <w:pStyle w:val="Normal"/>
              <w:widowControl w:val="false"/>
              <w:ind w:left="0" w:right="0" w:hanging="0"/>
              <w:jc w:val="center"/>
              <w:rPr/>
            </w:pPr>
            <w:r>
              <w:rPr/>
              <w:t xml:space="preserve">INDICAÇÕES PARA INTERNAÇÃO </w:t>
            </w:r>
          </w:p>
        </w:tc>
      </w:tr>
      <w:tr xmlns:wp14="http://schemas.microsoft.com/office/word/2010/wordml" w:rsidTr="61A45291" w14:paraId="328AFFC8" wp14:textId="77777777">
        <w:trPr>
          <w:trHeight w:val="315" w:hRule="atLeast"/>
        </w:trPr>
        <w:tc>
          <w:tcPr>
            <w:tcW w:w="2955" w:type="dxa"/>
            <w:tcBorders>
              <w:top w:val="single" w:color="CCCCCC"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14:paraId="7DCB8BFA" wp14:textId="77777777">
            <w:pPr>
              <w:pStyle w:val="Normal"/>
              <w:widowControl w:val="false"/>
              <w:bidi w:val="0"/>
              <w:spacing w:before="0" w:beforeAutospacing="0" w:after="0" w:afterAutospacing="0" w:line="240" w:lineRule="auto"/>
              <w:ind w:left="20" w:right="20" w:hanging="0"/>
              <w:jc w:val="center"/>
              <w:rPr>
                <w:rFonts w:ascii="Calibri" w:hAnsi="Calibri" w:eastAsia="Calibri" w:cs="Calibri"/>
                <w:b/>
                <w:bCs/>
                <w:i w:val="false"/>
                <w:i w:val="false"/>
                <w:iCs w:val="false"/>
                <w:caps w:val="false"/>
                <w:smallCaps w:val="false"/>
                <w:strike w:val="false"/>
                <w:dstrike w:val="false"/>
                <w:color w:val="auto"/>
                <w:sz w:val="24"/>
                <w:szCs w:val="24"/>
                <w:u w:val="none"/>
                <w:lang w:val="pt-BR"/>
              </w:rPr>
            </w:pPr>
            <w:r>
              <w:rPr>
                <w:rFonts w:eastAsia="Calibri" w:cs="Calibri"/>
                <w:b/>
                <w:bCs/>
                <w:i w:val="false"/>
                <w:iCs w:val="false"/>
                <w:caps w:val="false"/>
                <w:smallCaps w:val="false"/>
                <w:strike w:val="false"/>
                <w:dstrike w:val="false"/>
                <w:color w:val="auto"/>
                <w:sz w:val="24"/>
                <w:szCs w:val="24"/>
                <w:u w:val="none"/>
                <w:lang w:val="pt-BR"/>
              </w:rPr>
              <w:t xml:space="preserve">CLÍNICA MÉDICA </w:t>
            </w:r>
          </w:p>
          <w:p w14:paraId="54637457" wp14:textId="77777777">
            <w:pPr>
              <w:pStyle w:val="Normal"/>
              <w:widowControl w:val="false"/>
              <w:bidi w:val="0"/>
              <w:spacing w:before="0" w:beforeAutospacing="0" w:after="0" w:afterAutospacing="0" w:line="240" w:lineRule="auto"/>
              <w:ind w:left="20" w:right="20" w:hanging="0"/>
              <w:jc w:val="center"/>
              <w:rPr>
                <w:rFonts w:ascii="Calibri" w:hAnsi="Calibri" w:eastAsia="Calibri" w:cs="Calibri"/>
                <w:b/>
                <w:bCs/>
                <w:i w:val="false"/>
                <w:i w:val="false"/>
                <w:iCs w:val="false"/>
                <w:caps w:val="false"/>
                <w:smallCaps w:val="false"/>
                <w:strike w:val="false"/>
                <w:dstrike w:val="false"/>
                <w:color w:val="auto"/>
                <w:sz w:val="24"/>
                <w:szCs w:val="24"/>
                <w:u w:val="none"/>
                <w:lang w:val="pt-BR"/>
              </w:rPr>
            </w:pPr>
            <w:r>
              <w:rPr>
                <w:rFonts w:eastAsia="Calibri" w:cs="Calibri"/>
                <w:b/>
                <w:bCs/>
                <w:i w:val="false"/>
                <w:iCs w:val="false"/>
                <w:caps w:val="false"/>
                <w:smallCaps w:val="false"/>
                <w:strike w:val="false"/>
                <w:dstrike w:val="false"/>
                <w:color w:val="auto"/>
                <w:sz w:val="24"/>
                <w:szCs w:val="24"/>
                <w:u w:val="none"/>
                <w:lang w:val="pt-BR"/>
              </w:rPr>
              <w:t>Cuidados Prolongados</w:t>
            </w:r>
          </w:p>
        </w:tc>
        <w:tc>
          <w:tcPr>
            <w:tcW w:w="5025" w:type="dxa"/>
            <w:tcBorders>
              <w:top w:val="single" w:color="CCCCCC"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14:paraId="504B3073" wp14:textId="77777777">
            <w:pPr>
              <w:pStyle w:val="Normal"/>
              <w:widowControl w:val="false"/>
              <w:spacing w:line="240" w:lineRule="auto"/>
              <w:jc w:val="left"/>
              <w:rPr>
                <w:b w:val="false"/>
                <w:bCs w:val="false"/>
                <w:color w:val="auto"/>
                <w:sz w:val="24"/>
                <w:szCs w:val="24"/>
              </w:rPr>
            </w:pPr>
            <w:r>
              <w:rPr>
                <w:b w:val="false"/>
                <w:bCs w:val="false"/>
                <w:color w:val="auto"/>
                <w:sz w:val="24"/>
                <w:szCs w:val="24"/>
              </w:rPr>
              <w:t>Perfil:</w:t>
            </w:r>
          </w:p>
          <w:p w:rsidP="61A45291" w14:paraId="272480A9" wp14:textId="7F537EC0">
            <w:pPr>
              <w:pStyle w:val="ListParagraph"/>
              <w:widowControl w:val="0"/>
              <w:numPr>
                <w:ilvl w:val="0"/>
                <w:numId w:val="6"/>
              </w:numPr>
              <w:spacing w:line="240" w:lineRule="auto"/>
              <w:ind w:left="380" w:right="20" w:hanging="360"/>
              <w:jc w:val="left"/>
              <w:rPr>
                <w:b w:val="0"/>
                <w:bCs w:val="0"/>
                <w:color w:val="auto"/>
                <w:sz w:val="24"/>
                <w:szCs w:val="24"/>
              </w:rPr>
            </w:pPr>
            <w:r w:rsidRPr="61A45291" w:rsidR="61A45291">
              <w:rPr>
                <w:b w:val="0"/>
                <w:bCs w:val="0"/>
                <w:color w:val="auto"/>
                <w:sz w:val="24"/>
                <w:szCs w:val="24"/>
              </w:rPr>
              <w:t xml:space="preserve">Condições clínicas tais como: </w:t>
            </w:r>
          </w:p>
          <w:p w:rsidP="61A45291" w14:paraId="70CAB363" wp14:textId="7DD5A80F">
            <w:pPr>
              <w:pStyle w:val="ListParagraph"/>
              <w:widowControl w:val="0"/>
              <w:numPr>
                <w:ilvl w:val="1"/>
                <w:numId w:val="6"/>
              </w:numPr>
              <w:spacing w:line="240" w:lineRule="auto"/>
              <w:ind w:right="20"/>
              <w:jc w:val="left"/>
              <w:rPr>
                <w:b w:val="0"/>
                <w:bCs w:val="0"/>
                <w:color w:val="auto"/>
                <w:sz w:val="24"/>
                <w:szCs w:val="24"/>
              </w:rPr>
            </w:pPr>
            <w:r w:rsidRPr="61A45291" w:rsidR="61A45291">
              <w:rPr>
                <w:b w:val="0"/>
                <w:bCs w:val="0"/>
                <w:color w:val="auto"/>
                <w:sz w:val="24"/>
                <w:szCs w:val="24"/>
              </w:rPr>
              <w:t>Pneumologia</w:t>
            </w:r>
          </w:p>
          <w:p w:rsidP="61A45291" w14:paraId="01A0F0AF" wp14:textId="27F12C7A">
            <w:pPr>
              <w:pStyle w:val="ListParagraph"/>
              <w:widowControl w:val="0"/>
              <w:numPr>
                <w:ilvl w:val="1"/>
                <w:numId w:val="6"/>
              </w:numPr>
              <w:spacing w:line="240" w:lineRule="auto"/>
              <w:ind w:right="20"/>
              <w:jc w:val="left"/>
              <w:rPr>
                <w:b w:val="0"/>
                <w:bCs w:val="0"/>
                <w:color w:val="auto"/>
                <w:sz w:val="24"/>
                <w:szCs w:val="24"/>
              </w:rPr>
            </w:pPr>
            <w:r w:rsidRPr="61A45291" w:rsidR="61A45291">
              <w:rPr>
                <w:b w:val="0"/>
                <w:bCs w:val="0"/>
                <w:color w:val="auto"/>
                <w:sz w:val="24"/>
                <w:szCs w:val="24"/>
              </w:rPr>
              <w:t>HIV</w:t>
            </w:r>
          </w:p>
          <w:p w:rsidP="61A45291" w14:paraId="77D55EE4" wp14:textId="78B7E3CE">
            <w:pPr>
              <w:pStyle w:val="ListParagraph"/>
              <w:widowControl w:val="0"/>
              <w:numPr>
                <w:ilvl w:val="1"/>
                <w:numId w:val="6"/>
              </w:numPr>
              <w:spacing w:line="240" w:lineRule="auto"/>
              <w:ind w:right="20"/>
              <w:jc w:val="left"/>
              <w:rPr>
                <w:b w:val="0"/>
                <w:bCs w:val="0"/>
                <w:color w:val="auto"/>
                <w:sz w:val="24"/>
                <w:szCs w:val="24"/>
              </w:rPr>
            </w:pPr>
            <w:r w:rsidRPr="61A45291" w:rsidR="6B3AC668">
              <w:rPr>
                <w:b w:val="0"/>
                <w:bCs w:val="0"/>
                <w:color w:val="auto"/>
                <w:sz w:val="24"/>
                <w:szCs w:val="24"/>
              </w:rPr>
              <w:t>Neurológicas (Sequelas)</w:t>
            </w:r>
          </w:p>
          <w:p w:rsidP="61A45291" w14:paraId="714498ED" wp14:textId="703FAE2C">
            <w:pPr>
              <w:pStyle w:val="ListParagraph"/>
              <w:widowControl w:val="0"/>
              <w:numPr>
                <w:ilvl w:val="1"/>
                <w:numId w:val="6"/>
              </w:numPr>
              <w:spacing w:line="240" w:lineRule="auto"/>
              <w:ind w:right="20"/>
              <w:jc w:val="left"/>
              <w:rPr>
                <w:b w:val="0"/>
                <w:bCs w:val="0"/>
                <w:color w:val="auto"/>
                <w:sz w:val="24"/>
                <w:szCs w:val="24"/>
              </w:rPr>
            </w:pPr>
            <w:r w:rsidRPr="61A45291" w:rsidR="6B3AC668">
              <w:rPr>
                <w:b w:val="0"/>
                <w:bCs w:val="0"/>
                <w:color w:val="auto"/>
                <w:sz w:val="24"/>
                <w:szCs w:val="24"/>
              </w:rPr>
              <w:t>Arboviroses</w:t>
            </w:r>
          </w:p>
          <w:p w:rsidP="61A45291" w14:paraId="312BC22F" wp14:textId="0705D497">
            <w:pPr>
              <w:pStyle w:val="ListParagraph"/>
              <w:widowControl w:val="0"/>
              <w:numPr>
                <w:ilvl w:val="1"/>
                <w:numId w:val="6"/>
              </w:numPr>
              <w:spacing w:line="240" w:lineRule="auto"/>
              <w:ind w:right="20"/>
              <w:jc w:val="left"/>
              <w:rPr>
                <w:b w:val="0"/>
                <w:bCs w:val="0"/>
                <w:color w:val="auto"/>
                <w:sz w:val="24"/>
                <w:szCs w:val="24"/>
              </w:rPr>
            </w:pPr>
            <w:r w:rsidRPr="61A45291" w:rsidR="6B3AC668">
              <w:rPr>
                <w:b w:val="0"/>
                <w:bCs w:val="0"/>
                <w:color w:val="auto"/>
                <w:sz w:val="24"/>
                <w:szCs w:val="24"/>
              </w:rPr>
              <w:t>Pacientes em condições sociais de desospitalização (perfil não morador).</w:t>
            </w:r>
          </w:p>
          <w:p w14:paraId="0E394BFB" wp14:textId="77777777">
            <w:pPr>
              <w:pStyle w:val="ListParagraph"/>
              <w:widowControl w:val="false"/>
              <w:numPr>
                <w:ilvl w:val="0"/>
                <w:numId w:val="5"/>
              </w:numPr>
              <w:tabs>
                <w:tab w:val="clear" w:pos="720"/>
                <w:tab w:val="left" w:leader="none" w:pos="0"/>
                <w:tab w:val="left" w:leader="none" w:pos="142"/>
              </w:tabs>
              <w:spacing w:line="240" w:lineRule="auto"/>
              <w:ind w:left="360" w:right="0" w:hanging="360"/>
              <w:jc w:val="left"/>
              <w:rPr>
                <w:b w:val="false"/>
                <w:bCs w:val="false"/>
                <w:color w:val="auto"/>
                <w:sz w:val="24"/>
                <w:szCs w:val="24"/>
              </w:rPr>
            </w:pPr>
            <w:r>
              <w:rPr>
                <w:b w:val="false"/>
                <w:bCs w:val="false"/>
                <w:color w:val="auto"/>
                <w:sz w:val="24"/>
                <w:szCs w:val="24"/>
              </w:rPr>
              <w:t>Pacientes que atendem aos critérios:</w:t>
            </w:r>
          </w:p>
          <w:p w14:paraId="0B1CD6AF" wp14:textId="77777777">
            <w:pPr>
              <w:pStyle w:val="ListParagraph"/>
              <w:widowControl w:val="false"/>
              <w:numPr>
                <w:ilvl w:val="1"/>
                <w:numId w:val="5"/>
              </w:numPr>
              <w:tabs>
                <w:tab w:val="clear" w:pos="720"/>
                <w:tab w:val="left" w:leader="none" w:pos="0"/>
                <w:tab w:val="left" w:leader="none" w:pos="142"/>
              </w:tabs>
              <w:spacing w:line="240" w:lineRule="auto"/>
              <w:ind w:left="630" w:right="0" w:hanging="270"/>
              <w:jc w:val="left"/>
              <w:rPr>
                <w:b w:val="false"/>
                <w:bCs w:val="false"/>
                <w:color w:val="auto"/>
                <w:sz w:val="24"/>
                <w:szCs w:val="24"/>
              </w:rPr>
            </w:pPr>
            <w:r>
              <w:rPr>
                <w:b w:val="false"/>
                <w:bCs w:val="false"/>
                <w:color w:val="auto"/>
                <w:sz w:val="24"/>
                <w:szCs w:val="24"/>
              </w:rPr>
              <w:t>Melhora clínica, paliação, reabilitação, evolução de dispositivos (exceto tisiologia);</w:t>
            </w:r>
          </w:p>
          <w:p w14:paraId="0427A393" wp14:textId="77777777">
            <w:pPr>
              <w:pStyle w:val="ListParagraph"/>
              <w:widowControl w:val="false"/>
              <w:numPr>
                <w:ilvl w:val="1"/>
                <w:numId w:val="5"/>
              </w:numPr>
              <w:tabs>
                <w:tab w:val="clear" w:pos="720"/>
                <w:tab w:val="left" w:leader="none" w:pos="0"/>
                <w:tab w:val="left" w:leader="none" w:pos="142"/>
              </w:tabs>
              <w:spacing w:line="240" w:lineRule="auto"/>
              <w:ind w:left="630" w:right="0" w:hanging="270"/>
              <w:jc w:val="left"/>
              <w:rPr>
                <w:b w:val="false"/>
                <w:bCs w:val="false"/>
                <w:color w:val="auto"/>
                <w:sz w:val="24"/>
                <w:szCs w:val="24"/>
                <w:lang w:val="en-US"/>
              </w:rPr>
            </w:pPr>
            <w:r>
              <w:rPr>
                <w:b w:val="false"/>
                <w:bCs w:val="false"/>
                <w:color w:val="auto"/>
                <w:sz w:val="24"/>
                <w:szCs w:val="24"/>
              </w:rPr>
              <w:t xml:space="preserve">Com estabilidade hemodinâmica: </w:t>
            </w:r>
            <w:r>
              <w:rPr>
                <w:b w:val="false"/>
                <w:bCs w:val="false"/>
                <w:color w:val="auto"/>
                <w:sz w:val="24"/>
                <w:szCs w:val="24"/>
                <w:lang w:val="en-US"/>
              </w:rPr>
              <w:t>Fc: 60-110 Bpm; Fr: &lt;24 Ipm; Pa: &gt; 90x50 Mmhg e &lt; 150x90 Mmhg; Spo2: &gt;88%.</w:t>
            </w:r>
          </w:p>
          <w:p w14:paraId="71F9F610" wp14:textId="77777777">
            <w:pPr>
              <w:pStyle w:val="ListParagraph"/>
              <w:widowControl w:val="false"/>
              <w:numPr>
                <w:ilvl w:val="1"/>
                <w:numId w:val="5"/>
              </w:numPr>
              <w:tabs>
                <w:tab w:val="clear" w:pos="720"/>
                <w:tab w:val="left" w:leader="none" w:pos="0"/>
                <w:tab w:val="left" w:leader="none" w:pos="142"/>
              </w:tabs>
              <w:spacing w:line="240" w:lineRule="auto"/>
              <w:ind w:left="630" w:right="0" w:hanging="270"/>
              <w:jc w:val="left"/>
              <w:rPr>
                <w:b w:val="false"/>
                <w:bCs w:val="false"/>
                <w:color w:val="auto"/>
                <w:sz w:val="24"/>
                <w:szCs w:val="24"/>
              </w:rPr>
            </w:pPr>
            <w:r>
              <w:rPr>
                <w:b w:val="false"/>
                <w:bCs w:val="false"/>
                <w:color w:val="auto"/>
                <w:sz w:val="24"/>
                <w:szCs w:val="24"/>
              </w:rPr>
              <w:t>Em Uso De O2 -  Cn &lt;3l / Min r TQT sem desconforto Respiratório;</w:t>
            </w:r>
          </w:p>
          <w:p w14:paraId="1354AE73" wp14:textId="77777777">
            <w:pPr>
              <w:pStyle w:val="ListParagraph"/>
              <w:widowControl w:val="false"/>
              <w:numPr>
                <w:ilvl w:val="0"/>
                <w:numId w:val="3"/>
              </w:numPr>
              <w:tabs>
                <w:tab w:val="clear" w:pos="720"/>
                <w:tab w:val="left" w:leader="none" w:pos="0"/>
                <w:tab w:val="left" w:leader="none" w:pos="142"/>
              </w:tabs>
              <w:spacing w:line="240" w:lineRule="auto"/>
              <w:ind w:left="360" w:right="0" w:hanging="360"/>
              <w:jc w:val="left"/>
              <w:rPr>
                <w:b w:val="false"/>
                <w:bCs w:val="false"/>
                <w:color w:val="auto"/>
                <w:sz w:val="24"/>
                <w:szCs w:val="24"/>
              </w:rPr>
            </w:pPr>
            <w:r>
              <w:rPr>
                <w:b w:val="false"/>
                <w:bCs w:val="false"/>
                <w:color w:val="auto"/>
                <w:sz w:val="24"/>
                <w:szCs w:val="24"/>
              </w:rPr>
              <w:t>Pacientes em situação de rua e vulnerável nas condições:</w:t>
            </w:r>
          </w:p>
          <w:p w14:paraId="418A8EF5" wp14:textId="77777777">
            <w:pPr>
              <w:pStyle w:val="ListParagraph"/>
              <w:widowControl w:val="false"/>
              <w:numPr>
                <w:ilvl w:val="1"/>
                <w:numId w:val="3"/>
              </w:numPr>
              <w:tabs>
                <w:tab w:val="clear" w:pos="720"/>
                <w:tab w:val="left" w:leader="none" w:pos="0"/>
                <w:tab w:val="left" w:leader="none" w:pos="142"/>
              </w:tabs>
              <w:spacing w:line="240" w:lineRule="auto"/>
              <w:ind w:left="630" w:right="0" w:hanging="360"/>
              <w:jc w:val="left"/>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Recuperação de um processo agudo e ou recorrência de um processo crônico;</w:t>
            </w:r>
          </w:p>
          <w:p w14:paraId="4EFB2317" wp14:textId="77777777">
            <w:pPr>
              <w:pStyle w:val="ListParagraph"/>
              <w:widowControl w:val="false"/>
              <w:numPr>
                <w:ilvl w:val="1"/>
                <w:numId w:val="3"/>
              </w:numPr>
              <w:tabs>
                <w:tab w:val="clear" w:pos="720"/>
                <w:tab w:val="left" w:leader="none" w:pos="0"/>
                <w:tab w:val="left" w:leader="none" w:pos="142"/>
              </w:tabs>
              <w:spacing w:line="240" w:lineRule="auto"/>
              <w:ind w:left="540" w:right="0" w:hanging="270"/>
              <w:jc w:val="left"/>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Necessidade de cuidados prolongados para reabilitação e/ou adaptação a sequelas decorrentes de um processo clínico, cirúrgico ou traumatológico;</w:t>
            </w:r>
          </w:p>
          <w:p w14:paraId="05B77DAB" wp14:textId="77777777">
            <w:pPr>
              <w:pStyle w:val="ListParagraph"/>
              <w:widowControl w:val="false"/>
              <w:numPr>
                <w:ilvl w:val="1"/>
                <w:numId w:val="3"/>
              </w:numPr>
              <w:tabs>
                <w:tab w:val="clear" w:pos="720"/>
                <w:tab w:val="left" w:leader="none" w:pos="0"/>
                <w:tab w:val="left" w:leader="none" w:pos="142"/>
              </w:tabs>
              <w:spacing w:line="240" w:lineRule="auto"/>
              <w:ind w:left="540" w:right="0" w:hanging="270"/>
              <w:jc w:val="left"/>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Dependência funcional temporária;</w:t>
            </w:r>
          </w:p>
          <w:p w14:paraId="0CA6BBE7" wp14:textId="77777777">
            <w:pPr>
              <w:pStyle w:val="ListParagraph"/>
              <w:widowControl w:val="false"/>
              <w:numPr>
                <w:ilvl w:val="1"/>
                <w:numId w:val="3"/>
              </w:numPr>
              <w:tabs>
                <w:tab w:val="clear" w:pos="720"/>
                <w:tab w:val="left" w:leader="none" w:pos="0"/>
                <w:tab w:val="left" w:leader="none" w:pos="142"/>
              </w:tabs>
              <w:spacing w:line="240" w:lineRule="auto"/>
              <w:ind w:left="540" w:right="0" w:hanging="270"/>
              <w:jc w:val="left"/>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Necessidade de continuidade de tratamentos, tais como: antibioticoterapia venosa ou antifúngica prolongada, para o ajuste de drogas de uso contínuo, como anticonvulsivantes e anticoagulantes; tratamento de feridas, entre outras.</w:t>
            </w:r>
          </w:p>
        </w:tc>
        <w:tc>
          <w:tcPr>
            <w:tcW w:w="3105" w:type="dxa"/>
            <w:tcBorders>
              <w:top w:val="single" w:color="CCCCCC" w:sz="6" w:space="0"/>
              <w:left w:val="single" w:color="CCCCCC" w:sz="6" w:space="0"/>
              <w:bottom w:val="single" w:color="000000" w:themeColor="text1" w:sz="6" w:space="0"/>
              <w:right w:val="single" w:color="000000" w:themeColor="text1" w:sz="6" w:space="0"/>
            </w:tcBorders>
            <w:shd w:val="clear" w:color="auto" w:fill="FFFFFF" w:themeFill="background1"/>
            <w:tcMar/>
          </w:tcPr>
          <w:p w14:paraId="4DF214ED" wp14:textId="77777777">
            <w:pPr>
              <w:pStyle w:val="Normal"/>
              <w:widowControl w:val="false"/>
              <w:spacing w:line="240" w:lineRule="auto"/>
              <w:ind w:left="20" w:right="20" w:hanging="0"/>
              <w:jc w:val="left"/>
              <w:rPr>
                <w:sz w:val="24"/>
                <w:szCs w:val="24"/>
              </w:rPr>
            </w:pPr>
            <w:r>
              <w:rPr>
                <w:sz w:val="24"/>
                <w:szCs w:val="24"/>
              </w:rPr>
              <w:t xml:space="preserve">NÃO </w:t>
            </w:r>
            <w:r>
              <w:rPr>
                <w:b w:val="false"/>
                <w:bCs w:val="false"/>
                <w:sz w:val="24"/>
                <w:szCs w:val="24"/>
              </w:rPr>
              <w:t>Perfil:</w:t>
            </w:r>
          </w:p>
          <w:p w14:paraId="4B5024B1" wp14:textId="77777777">
            <w:pPr>
              <w:pStyle w:val="ListParagraph"/>
              <w:widowControl w:val="0"/>
              <w:numPr>
                <w:ilvl w:val="0"/>
                <w:numId w:val="1"/>
              </w:numPr>
              <w:spacing w:line="240" w:lineRule="auto"/>
              <w:ind w:left="720" w:right="0" w:hanging="360"/>
              <w:jc w:val="left"/>
              <w:rPr>
                <w:b w:val="0"/>
                <w:bCs w:val="0"/>
                <w:sz w:val="24"/>
                <w:szCs w:val="24"/>
              </w:rPr>
            </w:pPr>
            <w:r w:rsidRPr="61A45291" w:rsidR="61A45291">
              <w:rPr>
                <w:b w:val="0"/>
                <w:bCs w:val="0"/>
                <w:sz w:val="24"/>
                <w:szCs w:val="24"/>
              </w:rPr>
              <w:t>Pacientes que apresentem as condições clínicas e/ou necessitem de demandas assistenciais na qual a unidade não dispõe conforme quadro abaixo.</w:t>
            </w:r>
          </w:p>
          <w:p w:rsidR="61A45291" w:rsidP="61A45291" w:rsidRDefault="61A45291" w14:paraId="2A5F9AA1" w14:textId="5981E4D9">
            <w:pPr>
              <w:pStyle w:val="ListParagraph"/>
              <w:widowControl w:val="0"/>
              <w:spacing w:line="240" w:lineRule="auto"/>
              <w:ind w:left="720" w:right="0" w:hanging="360"/>
              <w:jc w:val="left"/>
              <w:rPr>
                <w:b w:val="0"/>
                <w:bCs w:val="0"/>
                <w:sz w:val="24"/>
                <w:szCs w:val="24"/>
              </w:rPr>
            </w:pPr>
          </w:p>
          <w:p w:rsidR="5D80233F" w:rsidP="61A45291" w:rsidRDefault="5D80233F" w14:paraId="748A1581" w14:textId="635E0D05">
            <w:pPr>
              <w:pStyle w:val="ListParagraph"/>
              <w:widowControl w:val="0"/>
              <w:spacing w:line="240" w:lineRule="auto"/>
              <w:ind w:left="720" w:right="0" w:hanging="360"/>
              <w:jc w:val="left"/>
              <w:rPr>
                <w:b w:val="0"/>
                <w:bCs w:val="0"/>
                <w:color w:val="FFFFFF" w:themeColor="background1" w:themeTint="FF" w:themeShade="FF"/>
                <w:sz w:val="24"/>
                <w:szCs w:val="24"/>
                <w:highlight w:val="red"/>
              </w:rPr>
            </w:pPr>
            <w:r w:rsidRPr="61A45291" w:rsidR="5D80233F">
              <w:rPr>
                <w:b w:val="0"/>
                <w:bCs w:val="0"/>
                <w:color w:val="FFFFFF" w:themeColor="background1" w:themeTint="FF" w:themeShade="FF"/>
                <w:sz w:val="24"/>
                <w:szCs w:val="24"/>
                <w:highlight w:val="red"/>
              </w:rPr>
              <w:t>NÃO É PERFIL</w:t>
            </w:r>
          </w:p>
          <w:p w14:paraId="08CE6F91" wp14:textId="77777777">
            <w:pPr>
              <w:pStyle w:val="Normal"/>
              <w:widowControl w:val="false"/>
              <w:spacing w:line="240" w:lineRule="auto"/>
              <w:ind w:left="20" w:right="20" w:hanging="0"/>
              <w:jc w:val="left"/>
              <w:rPr>
                <w:sz w:val="24"/>
                <w:szCs w:val="24"/>
              </w:rPr>
            </w:pPr>
            <w:r>
              <w:rPr>
                <w:sz w:val="24"/>
                <w:szCs w:val="24"/>
              </w:rPr>
            </w:r>
          </w:p>
        </w:tc>
      </w:tr>
      <w:tr xmlns:wp14="http://schemas.microsoft.com/office/word/2010/wordml" w:rsidTr="61A45291" w14:paraId="24A03EA2" wp14:textId="77777777">
        <w:trPr>
          <w:trHeight w:val="765" w:hRule="atLeast"/>
        </w:trPr>
        <w:tc>
          <w:tcPr>
            <w:tcW w:w="2955" w:type="dxa"/>
            <w:tcBorders>
              <w:top w:val="single" w:color="CCCCCC"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14:paraId="4045512D" wp14:textId="77777777">
            <w:pPr>
              <w:pStyle w:val="Normal"/>
              <w:widowControl w:val="false"/>
              <w:bidi w:val="0"/>
              <w:spacing w:before="0" w:beforeAutospacing="0" w:after="0" w:afterAutospacing="0" w:line="240" w:lineRule="auto"/>
              <w:ind w:left="20" w:right="20" w:hanging="0"/>
              <w:jc w:val="center"/>
              <w:rPr>
                <w:rFonts w:ascii="Calibri" w:hAnsi="Calibri" w:eastAsia="Calibri" w:cs="Calibri"/>
                <w:b/>
                <w:bCs/>
                <w:i w:val="false"/>
                <w:i w:val="false"/>
                <w:iCs w:val="false"/>
                <w:caps w:val="false"/>
                <w:smallCaps w:val="false"/>
                <w:strike w:val="false"/>
                <w:dstrike w:val="false"/>
                <w:color w:val="auto"/>
                <w:sz w:val="24"/>
                <w:szCs w:val="24"/>
                <w:u w:val="none"/>
                <w:lang w:val="pt-BR"/>
              </w:rPr>
            </w:pPr>
            <w:r>
              <w:rPr>
                <w:rFonts w:eastAsia="Calibri" w:cs="Calibri"/>
                <w:b/>
                <w:bCs/>
                <w:i w:val="false"/>
                <w:iCs w:val="false"/>
                <w:caps w:val="false"/>
                <w:smallCaps w:val="false"/>
                <w:strike w:val="false"/>
                <w:dstrike w:val="false"/>
                <w:color w:val="auto"/>
                <w:sz w:val="24"/>
                <w:szCs w:val="24"/>
                <w:u w:val="none"/>
                <w:lang w:val="pt-BR"/>
              </w:rPr>
              <w:t xml:space="preserve">CLÍNICA MÉDICA </w:t>
            </w:r>
          </w:p>
          <w:p w14:paraId="58BFB861" wp14:textId="77777777">
            <w:pPr>
              <w:pStyle w:val="Normal"/>
              <w:widowControl w:val="false"/>
              <w:tabs>
                <w:tab w:val="clear" w:pos="720"/>
                <w:tab w:val="left" w:leader="none" w:pos="0"/>
                <w:tab w:val="left" w:leader="none" w:pos="142"/>
              </w:tabs>
              <w:bidi w:val="0"/>
              <w:spacing w:before="0" w:beforeAutospacing="0" w:after="200" w:afterAutospacing="0" w:line="240" w:lineRule="auto"/>
              <w:ind w:left="0" w:right="0" w:hanging="0"/>
              <w:jc w:val="center"/>
              <w:rPr/>
            </w:pPr>
            <w:r>
              <w:rPr>
                <w:rFonts w:eastAsia="Calibri" w:cs="Calibri"/>
                <w:b/>
                <w:bCs/>
                <w:i w:val="false"/>
                <w:iCs w:val="false"/>
                <w:caps w:val="false"/>
                <w:smallCaps w:val="false"/>
                <w:strike w:val="false"/>
                <w:dstrike w:val="false"/>
                <w:color w:val="auto"/>
                <w:sz w:val="24"/>
                <w:szCs w:val="24"/>
                <w:u w:val="none"/>
                <w:lang w:val="pt-BR"/>
              </w:rPr>
              <w:t>Infecciosos e Dermatológicos</w:t>
            </w:r>
          </w:p>
          <w:p w14:paraId="61CDCEAD" wp14:textId="77777777">
            <w:pPr>
              <w:pStyle w:val="Normal"/>
              <w:widowControl w:val="false"/>
              <w:spacing w:line="240" w:lineRule="auto"/>
              <w:jc w:val="center"/>
              <w:rPr>
                <w:rFonts w:ascii="Calibri" w:hAnsi="Calibri" w:eastAsia="Calibri" w:cs="Calibri"/>
                <w:b/>
                <w:bCs/>
                <w:i w:val="false"/>
                <w:i w:val="false"/>
                <w:iCs w:val="false"/>
                <w:caps w:val="false"/>
                <w:smallCaps w:val="false"/>
                <w:strike w:val="false"/>
                <w:dstrike w:val="false"/>
                <w:color w:val="auto"/>
                <w:sz w:val="24"/>
                <w:szCs w:val="24"/>
                <w:u w:val="none"/>
                <w:lang w:val="pt-BR"/>
              </w:rPr>
            </w:pPr>
            <w:r>
              <w:rPr>
                <w:rFonts w:eastAsia="Calibri" w:cs="Calibri"/>
                <w:b/>
                <w:bCs/>
                <w:i w:val="false"/>
                <w:iCs w:val="false"/>
                <w:caps w:val="false"/>
                <w:smallCaps w:val="false"/>
                <w:strike w:val="false"/>
                <w:dstrike w:val="false"/>
                <w:color w:val="auto"/>
                <w:sz w:val="24"/>
                <w:szCs w:val="24"/>
                <w:u w:val="none"/>
                <w:lang w:val="pt-BR"/>
              </w:rPr>
            </w:r>
          </w:p>
        </w:tc>
        <w:tc>
          <w:tcPr>
            <w:tcW w:w="5025" w:type="dxa"/>
            <w:tcBorders>
              <w:top w:val="single" w:color="CCCCCC" w:sz="6" w:space="0"/>
              <w:left w:val="single" w:color="CCCCCC" w:sz="6" w:space="0"/>
              <w:bottom w:val="single" w:color="000000" w:themeColor="text1" w:sz="6" w:space="0"/>
              <w:right w:val="single" w:color="000000" w:themeColor="text1" w:sz="6" w:space="0"/>
            </w:tcBorders>
            <w:shd w:val="clear" w:color="auto" w:fill="FFFFFF" w:themeFill="background1"/>
            <w:tcMar/>
            <w:vAlign w:val="center"/>
          </w:tcPr>
          <w:p w14:paraId="373A5FD6" wp14:textId="77777777">
            <w:pPr>
              <w:pStyle w:val="Normal"/>
              <w:widowControl w:val="false"/>
              <w:spacing w:line="240" w:lineRule="auto"/>
              <w:jc w:val="left"/>
              <w:rPr>
                <w:rFonts w:ascii="Calibri" w:hAnsi="Calibri" w:eastAsia="Calibri" w:cs="Calibri" w:asciiTheme="majorAscii" w:hAnsiTheme="majorAscii" w:eastAsiaTheme="majorAscii" w:cstheme="majorAscii"/>
                <w:b w:val="false"/>
                <w:bCs w:val="false"/>
                <w:color w:val="auto"/>
                <w:sz w:val="24"/>
                <w:szCs w:val="24"/>
              </w:rPr>
            </w:pPr>
            <w:r>
              <w:rPr>
                <w:rFonts w:eastAsia="Calibri" w:cs="Calibri" w:eastAsiaTheme="majorAscii" w:cstheme="majorAscii"/>
                <w:b w:val="false"/>
                <w:bCs w:val="false"/>
                <w:color w:val="auto"/>
                <w:sz w:val="24"/>
                <w:szCs w:val="24"/>
              </w:rPr>
              <w:t>Perfil:</w:t>
            </w:r>
          </w:p>
          <w:p w14:paraId="0210A740" wp14:textId="77777777">
            <w:pPr>
              <w:pStyle w:val="Normal"/>
              <w:widowControl w:val="false"/>
              <w:spacing w:line="240" w:lineRule="auto"/>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Pacientes com diagnóstico confirmado ou clínica sugestiva, que atendem os critérios de:</w:t>
            </w:r>
          </w:p>
          <w:p w14:paraId="1A9270C9"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lang w:val="pt-BR"/>
              </w:rPr>
              <w:t>Estabilidade hemodinâmica (FC: 60-110 bpm/ FR: &lt;24 ipm/ PA: &gt; 90x50 mmhg e &lt; 150x90 mmhg / SPO2: &gt;88%;</w:t>
            </w:r>
          </w:p>
          <w:p w14:paraId="43214C53"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Em uso de O2: cn &lt;3l/min sem desconforto e tqt sem desconforto respiratório;</w:t>
            </w:r>
          </w:p>
          <w:p w14:paraId="4D7DE663"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Necessidade de continuação do tratamento com antimicrobiano/ antifúngico;</w:t>
            </w:r>
          </w:p>
          <w:p w14:paraId="1C7FE2EA"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Tratamento de úlceras infectadas sem necessidade de debridamento cirúrgico;</w:t>
            </w:r>
          </w:p>
          <w:p w14:paraId="16A376DC"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Celulite /erisipela sem necessidade de conduta cirúrgica ou vascular;</w:t>
            </w:r>
          </w:p>
          <w:p w14:paraId="1DC26F29"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Pielonefrite sem sinais de obstrução calculosa;</w:t>
            </w:r>
          </w:p>
          <w:p w14:paraId="761D23B4"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Necessidade de tratamento antimicrobiano devido germe multirresistente com necessidade de isolamento, desde que estáveis hemodinamicamente;</w:t>
            </w:r>
          </w:p>
          <w:p w14:paraId="48FA548F"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Pendências cirúrgicas/ ortopédicas/neurológicas/ oncológicas/ vasculares devem ser encaminhados após resolução completa de tais pendências;</w:t>
            </w:r>
          </w:p>
          <w:p w14:paraId="4458756D"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Pacientes renais crônicos com estabilidade hemodinâmica, em vigência de quadro infeccioso, que já realizam diálise habitualmente em unidade pré-definida e com agendamento (clínica de hemodiálise ou hospital);</w:t>
            </w:r>
          </w:p>
          <w:p w14:paraId="5B56DEAC" wp14:textId="77777777">
            <w:pPr>
              <w:pStyle w:val="ListParagraph"/>
              <w:widowControl w:val="false"/>
              <w:numPr>
                <w:ilvl w:val="0"/>
                <w:numId w:val="4"/>
              </w:numPr>
              <w:spacing w:line="240" w:lineRule="auto"/>
              <w:ind w:left="380" w:right="20" w:hanging="360"/>
              <w:jc w:val="both"/>
              <w:rPr>
                <w:rFonts w:ascii="Calibri" w:hAnsi="Calibri" w:eastAsia="Calibri" w:cs="Calibri" w:asciiTheme="majorAscii" w:hAnsiTheme="majorAscii" w:eastAsiaTheme="majorAscii" w:cstheme="majorAscii"/>
                <w:b w:val="false"/>
                <w:bCs w:val="false"/>
                <w:sz w:val="24"/>
                <w:szCs w:val="24"/>
              </w:rPr>
            </w:pPr>
            <w:r>
              <w:rPr>
                <w:rFonts w:eastAsia="Calibri" w:cs="Calibri" w:eastAsiaTheme="majorAscii" w:cstheme="majorAscii"/>
                <w:b w:val="false"/>
                <w:bCs w:val="false"/>
                <w:sz w:val="24"/>
                <w:szCs w:val="24"/>
              </w:rPr>
              <w:t>Pacientes com diagnóstico de dengue com</w:t>
            </w:r>
            <w:r>
              <w:rPr>
                <w:rFonts w:eastAsia="Calibri" w:cs="Calibri" w:eastAsiaTheme="majorAscii" w:cstheme="majorAscii"/>
                <w:b w:val="false"/>
                <w:bCs w:val="false"/>
                <w:color w:val="FF0000"/>
                <w:sz w:val="24"/>
                <w:szCs w:val="24"/>
              </w:rPr>
              <w:t xml:space="preserve"> </w:t>
            </w:r>
            <w:r>
              <w:rPr>
                <w:rFonts w:eastAsia="Calibri" w:cs="Calibri" w:eastAsiaTheme="majorAscii" w:cstheme="majorAscii"/>
                <w:b/>
                <w:bCs/>
                <w:color w:val="FF0000"/>
                <w:sz w:val="24"/>
                <w:szCs w:val="24"/>
              </w:rPr>
              <w:t>plaquetas &gt;20000 mil</w:t>
            </w:r>
            <w:r>
              <w:rPr>
                <w:rFonts w:eastAsia="Calibri" w:cs="Calibri" w:eastAsiaTheme="majorAscii" w:cstheme="majorAscii"/>
                <w:b w:val="false"/>
                <w:bCs w:val="false"/>
                <w:color w:val="FF0000"/>
                <w:sz w:val="24"/>
                <w:szCs w:val="24"/>
              </w:rPr>
              <w:t xml:space="preserve"> </w:t>
            </w:r>
            <w:r>
              <w:rPr>
                <w:rFonts w:eastAsia="Calibri" w:cs="Calibri" w:eastAsiaTheme="majorAscii" w:cstheme="majorAscii"/>
                <w:b w:val="false"/>
                <w:bCs w:val="false"/>
                <w:sz w:val="24"/>
                <w:szCs w:val="24"/>
              </w:rPr>
              <w:t>sem sangramento ativo de grande monta, com estabilidade hemodinâmica;</w:t>
            </w:r>
          </w:p>
        </w:tc>
        <w:tc>
          <w:tcPr>
            <w:tcW w:w="3105" w:type="dxa"/>
            <w:tcBorders>
              <w:top w:val="single" w:color="CCCCCC" w:sz="6" w:space="0"/>
              <w:left w:val="single" w:color="CCCCCC" w:sz="6" w:space="0"/>
              <w:bottom w:val="single" w:color="000000" w:themeColor="text1" w:sz="6" w:space="0"/>
              <w:right w:val="single" w:color="000000" w:themeColor="text1" w:sz="6" w:space="0"/>
            </w:tcBorders>
            <w:shd w:val="clear" w:color="auto" w:fill="FFFFFF" w:themeFill="background1"/>
            <w:tcMar/>
            <w:vAlign w:val="center"/>
          </w:tcPr>
          <w:p w14:paraId="6BB9E253" wp14:textId="77777777">
            <w:pPr>
              <w:pStyle w:val="Normal"/>
              <w:widowControl w:val="false"/>
              <w:spacing w:line="240" w:lineRule="auto"/>
              <w:jc w:val="both"/>
              <w:rPr>
                <w:b w:val="false"/>
                <w:bCs w:val="false"/>
                <w:sz w:val="18"/>
                <w:szCs w:val="18"/>
              </w:rPr>
            </w:pPr>
            <w:r>
              <w:rPr>
                <w:b w:val="false"/>
                <w:bCs w:val="false"/>
                <w:sz w:val="18"/>
                <w:szCs w:val="18"/>
              </w:rPr>
            </w:r>
          </w:p>
        </w:tc>
      </w:tr>
      <w:tr xmlns:wp14="http://schemas.microsoft.com/office/word/2010/wordml" w:rsidTr="61A45291" w14:paraId="6C9DA814" wp14:textId="77777777">
        <w:trPr>
          <w:trHeight w:val="765" w:hRule="atLeast"/>
        </w:trPr>
        <w:tc>
          <w:tcPr>
            <w:tcW w:w="11085" w:type="dxa"/>
            <w:gridSpan w:val="3"/>
            <w:tcBorders>
              <w:top w:val="single" w:color="CCCCCC" w:sz="6" w:space="0"/>
              <w:left w:val="single" w:color="000000" w:themeColor="text1" w:sz="6" w:space="0"/>
              <w:bottom w:val="single" w:color="000000" w:themeColor="text1" w:sz="6" w:space="0"/>
              <w:right w:val="single" w:color="000000" w:themeColor="text1" w:sz="6" w:space="0"/>
            </w:tcBorders>
            <w:shd w:val="clear" w:color="auto" w:fill="FF0000"/>
            <w:tcMar/>
            <w:vAlign w:val="center"/>
          </w:tcPr>
          <w:p w14:paraId="538B78A9" wp14:textId="77777777">
            <w:pPr>
              <w:pStyle w:val="Normal"/>
              <w:widowControl w:val="false"/>
              <w:spacing w:line="240" w:lineRule="auto"/>
              <w:jc w:val="center"/>
              <w:rPr>
                <w:rFonts w:ascii="Calibri" w:hAnsi="Calibri" w:eastAsia="Calibri" w:cs="Calibri"/>
                <w:b/>
                <w:bCs/>
                <w:i w:val="false"/>
                <w:i w:val="false"/>
                <w:iCs w:val="false"/>
                <w:caps w:val="false"/>
                <w:smallCaps w:val="false"/>
                <w:strike w:val="false"/>
                <w:dstrike w:val="false"/>
                <w:color w:val="auto"/>
                <w:sz w:val="24"/>
                <w:szCs w:val="24"/>
                <w:highlight w:val="red"/>
                <w:u w:val="none"/>
                <w:lang w:val="pt-BR"/>
              </w:rPr>
            </w:pPr>
            <w:r>
              <w:rPr>
                <w:rFonts w:eastAsia="Calibri" w:cs="Calibri"/>
                <w:b/>
                <w:bCs/>
                <w:i w:val="false"/>
                <w:iCs w:val="false"/>
                <w:caps w:val="false"/>
                <w:smallCaps w:val="false"/>
                <w:strike w:val="false"/>
                <w:dstrike w:val="false"/>
                <w:color w:val="auto"/>
                <w:sz w:val="24"/>
                <w:szCs w:val="24"/>
                <w:highlight w:val="red"/>
                <w:u w:val="none"/>
                <w:lang w:val="pt-BR"/>
              </w:rPr>
              <w:t>NÃO É PERFIL DA UNIDADE</w:t>
            </w:r>
          </w:p>
        </w:tc>
      </w:tr>
      <w:tr xmlns:wp14="http://schemas.microsoft.com/office/word/2010/wordml" w:rsidTr="61A45291" w14:paraId="7BFA8658" wp14:textId="77777777">
        <w:trPr>
          <w:trHeight w:val="765" w:hRule="atLeast"/>
        </w:trPr>
        <w:tc>
          <w:tcPr>
            <w:tcW w:w="11085" w:type="dxa"/>
            <w:gridSpan w:val="3"/>
            <w:tcBorders>
              <w:top w:val="single" w:color="CCCCCC"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14:paraId="4250DFB1" wp14:textId="77777777">
            <w:pPr>
              <w:pStyle w:val="Normal"/>
              <w:widowControl w:val="0"/>
              <w:spacing w:line="240" w:lineRule="auto"/>
              <w:ind w:left="0" w:right="0" w:hanging="0"/>
              <w:jc w:val="left"/>
              <w:rPr>
                <w:b w:val="0"/>
                <w:bCs w:val="0"/>
                <w:sz w:val="24"/>
                <w:szCs w:val="24"/>
              </w:rPr>
            </w:pPr>
            <w:r w:rsidRPr="61A45291" w:rsidR="61A45291">
              <w:rPr>
                <w:b w:val="0"/>
                <w:bCs w:val="0"/>
                <w:sz w:val="24"/>
                <w:szCs w:val="24"/>
              </w:rPr>
              <w:t xml:space="preserve">Pacientes que apresentem as condições clínicas e/ou necessitem de demandas assistenciais na qual a unidade não dispõe conforme quadro abaixo. </w:t>
            </w:r>
          </w:p>
          <w:p w:rsidR="29855F01" w:rsidP="61A45291" w:rsidRDefault="29855F01" w14:paraId="16600BE8" w14:textId="0542745C">
            <w:pPr>
              <w:pStyle w:val="ListParagraph"/>
              <w:widowControl w:val="0"/>
              <w:numPr>
                <w:ilvl w:val="0"/>
                <w:numId w:val="2"/>
              </w:numPr>
              <w:spacing w:line="240" w:lineRule="auto"/>
              <w:ind w:right="0"/>
              <w:jc w:val="left"/>
              <w:rPr>
                <w:b w:val="0"/>
                <w:bCs w:val="0"/>
                <w:sz w:val="24"/>
                <w:szCs w:val="24"/>
              </w:rPr>
            </w:pPr>
            <w:r w:rsidRPr="61A45291" w:rsidR="29855F01">
              <w:rPr>
                <w:b w:val="0"/>
                <w:bCs w:val="0"/>
                <w:sz w:val="24"/>
                <w:szCs w:val="24"/>
              </w:rPr>
              <w:t>Pacientes Desacompanhados;</w:t>
            </w:r>
          </w:p>
          <w:p w14:paraId="7F8DC3BF"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Procedimentos como hemodiálise aguda ou crônica;</w:t>
            </w:r>
          </w:p>
          <w:p w14:paraId="0922AD33"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Dependência de suporte de oxigênio/suporte ventilatório em cn &gt;3l/min;</w:t>
            </w:r>
          </w:p>
          <w:p w14:paraId="165ADA07"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dependentes de nefrostomia e/ou traqueostomia com instabilidade e ou desconforto;</w:t>
            </w:r>
          </w:p>
          <w:p w14:paraId="033A114B"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dependentes de suporte nutricional por via parenteral;</w:t>
            </w:r>
          </w:p>
          <w:p w14:paraId="2876CC4B"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 oncológico em tratamento por quimioterapia, radioterapia ou braquiterapia;</w:t>
            </w:r>
          </w:p>
          <w:p w14:paraId="78782EA3"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dependentes de uso de drogas vasoativas;</w:t>
            </w:r>
          </w:p>
          <w:p w14:paraId="0510B03D"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com instabilidade hemodinâmica;</w:t>
            </w:r>
          </w:p>
          <w:p w14:paraId="21612DD0"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com indicação ou risco elevado para intervenção cirúrgica;</w:t>
            </w:r>
          </w:p>
          <w:p w14:paraId="3AA4382F"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em uso de hemoderivados;</w:t>
            </w:r>
          </w:p>
          <w:p w14:paraId="18625004"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portadores de lesão por pressão com estágio acima de 2 com necessidade de conduta cirúrgica;</w:t>
            </w:r>
          </w:p>
          <w:p w14:paraId="3704EB87"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com necessidade de acompanhamento contínuo de especialidade médica não existente no CEAP-SOL;</w:t>
            </w:r>
          </w:p>
          <w:p w14:paraId="2B7C1074"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com glasgow abaixo de 13;</w:t>
            </w:r>
          </w:p>
          <w:p w14:paraId="0AC14570" wp14:textId="77777777">
            <w:pPr>
              <w:pStyle w:val="ListParagraph"/>
              <w:widowControl w:val="false"/>
              <w:numPr>
                <w:ilvl w:val="0"/>
                <w:numId w:val="2"/>
              </w:numPr>
              <w:spacing w:line="240" w:lineRule="auto"/>
              <w:ind w:left="720" w:right="0" w:hanging="360"/>
              <w:jc w:val="left"/>
              <w:rPr>
                <w:b w:val="false"/>
                <w:bCs w:val="false"/>
                <w:sz w:val="24"/>
                <w:szCs w:val="24"/>
              </w:rPr>
            </w:pPr>
            <w:r>
              <w:rPr>
                <w:b w:val="false"/>
                <w:bCs w:val="false"/>
                <w:sz w:val="24"/>
                <w:szCs w:val="24"/>
              </w:rPr>
              <w:t>Pacientes com patologias hematológicas, nefrológicas e reumatológicas e cardiológicas.</w:t>
            </w:r>
          </w:p>
          <w:p w14:paraId="23DE523C" wp14:textId="77777777">
            <w:pPr>
              <w:pStyle w:val="Normal"/>
              <w:widowControl w:val="false"/>
              <w:spacing w:line="240" w:lineRule="auto"/>
              <w:jc w:val="center"/>
              <w:rPr>
                <w:rFonts w:ascii="Calibri" w:hAnsi="Calibri" w:eastAsia="Calibri" w:cs="Calibri"/>
                <w:b/>
                <w:bCs/>
                <w:i w:val="false"/>
                <w:i w:val="false"/>
                <w:iCs w:val="false"/>
                <w:caps w:val="false"/>
                <w:smallCaps w:val="false"/>
                <w:strike w:val="false"/>
                <w:dstrike w:val="false"/>
                <w:color w:val="auto"/>
                <w:sz w:val="24"/>
                <w:szCs w:val="24"/>
                <w:u w:val="none"/>
                <w:lang w:val="pt-BR"/>
              </w:rPr>
            </w:pPr>
            <w:r>
              <w:rPr>
                <w:rFonts w:eastAsia="Calibri" w:cs="Calibri"/>
                <w:b/>
                <w:bCs/>
                <w:i w:val="false"/>
                <w:iCs w:val="false"/>
                <w:caps w:val="false"/>
                <w:smallCaps w:val="false"/>
                <w:strike w:val="false"/>
                <w:dstrike w:val="false"/>
                <w:color w:val="auto"/>
                <w:sz w:val="24"/>
                <w:szCs w:val="24"/>
                <w:u w:val="none"/>
                <w:lang w:val="pt-BR"/>
              </w:rPr>
            </w:r>
          </w:p>
        </w:tc>
      </w:tr>
    </w:tbl>
    <w:p xmlns:wp14="http://schemas.microsoft.com/office/word/2010/wordml" w14:paraId="52E56223" wp14:textId="77777777">
      <w:pPr>
        <w:pStyle w:val="Ttulo2"/>
        <w:spacing w:line="240" w:lineRule="auto"/>
        <w:ind w:left="0" w:right="20" w:hanging="0"/>
        <w:jc w:val="both"/>
        <w:rPr>
          <w:color w:val="38761D"/>
          <w:sz w:val="20"/>
          <w:szCs w:val="20"/>
        </w:rPr>
      </w:pPr>
      <w:r>
        <w:rPr>
          <w:color w:val="38761D"/>
          <w:sz w:val="20"/>
          <w:szCs w:val="20"/>
        </w:rPr>
      </w:r>
    </w:p>
    <w:p xmlns:wp14="http://schemas.microsoft.com/office/word/2010/wordml" w14:paraId="7352A302" wp14:textId="77777777">
      <w:pPr>
        <w:pStyle w:val="Ttulo2"/>
        <w:spacing w:line="240" w:lineRule="auto"/>
        <w:ind w:left="20" w:right="402" w:hanging="0"/>
        <w:jc w:val="both"/>
        <w:rPr/>
      </w:pPr>
      <w:bookmarkStart w:name="_3rdcrjn" w:id="6"/>
      <w:bookmarkEnd w:id="6"/>
      <w:r>
        <w:rPr>
          <w:color w:val="38761D"/>
        </w:rPr>
        <w:t>FLUXO REGULATÓRIO PARA A REFERÊNCIA</w:t>
      </w:r>
    </w:p>
    <w:p xmlns:wp14="http://schemas.microsoft.com/office/word/2010/wordml" w14:paraId="56B4AD00" wp14:textId="77777777">
      <w:pPr>
        <w:pStyle w:val="Normal"/>
        <w:ind w:left="20" w:right="20" w:firstLine="700"/>
        <w:jc w:val="both"/>
        <w:rPr>
          <w:rFonts w:ascii="Calibri" w:hAnsi="Calibri" w:eastAsia="Calibri" w:cs="Calibri"/>
          <w:sz w:val="24"/>
          <w:szCs w:val="24"/>
          <w:lang w:val="pt-BR"/>
        </w:rPr>
      </w:pPr>
      <w:r>
        <w:rPr>
          <w:rFonts w:eastAsia="Calibri" w:cs="Calibri"/>
          <w:b w:val="false"/>
          <w:bCs w:val="false"/>
          <w:i w:val="false"/>
          <w:iCs w:val="false"/>
          <w:caps w:val="false"/>
          <w:smallCaps w:val="false"/>
          <w:color w:val="000000" w:themeColor="text1" w:themeTint="ff" w:themeShade="ff"/>
          <w:sz w:val="24"/>
          <w:szCs w:val="24"/>
          <w:lang w:val="pt-BR"/>
        </w:rPr>
        <w:t>O fluxo das solicitações de internação ou de urgência inicia-se na Unidade de Saúde, que deverá solicitar via sistema de regulação estadual à Gerência de Regulação de Internações, de acordo com as indicações clínicas e as condições necessárias para solicitação da vaga conforme ANEXO I.</w:t>
      </w:r>
    </w:p>
    <w:p xmlns:wp14="http://schemas.microsoft.com/office/word/2010/wordml" w14:paraId="07547A01" wp14:textId="77777777">
      <w:pPr>
        <w:pStyle w:val="Normal"/>
        <w:spacing w:line="240" w:lineRule="auto"/>
        <w:ind w:left="720" w:right="402" w:hanging="0"/>
        <w:jc w:val="both"/>
        <w:rPr>
          <w:b w:val="false"/>
          <w:bCs w:val="false"/>
        </w:rPr>
      </w:pPr>
      <w:r>
        <w:rPr>
          <w:b w:val="false"/>
          <w:bCs w:val="false"/>
        </w:rPr>
      </w:r>
    </w:p>
    <w:p xmlns:wp14="http://schemas.microsoft.com/office/word/2010/wordml" w14:paraId="10C4241F" wp14:textId="77777777">
      <w:pPr>
        <w:pStyle w:val="Ttulo2"/>
        <w:spacing w:line="240" w:lineRule="auto"/>
        <w:ind w:left="0" w:right="20" w:hanging="0"/>
        <w:jc w:val="both"/>
        <w:rPr>
          <w:b/>
          <w:bCs/>
          <w:color w:val="38761D"/>
        </w:rPr>
      </w:pPr>
      <w:bookmarkStart w:name="_35nkun2" w:id="7"/>
      <w:bookmarkEnd w:id="7"/>
      <w:r>
        <w:rPr>
          <w:b/>
          <w:bCs/>
          <w:color w:val="38761D"/>
        </w:rPr>
        <w:t>ANEXO I - MODELO DE REGULAÇÃO DE INTERNAÇÃO E URGÊNCIAS</w:t>
      </w:r>
    </w:p>
    <w:p xmlns:wp14="http://schemas.microsoft.com/office/word/2010/wordml" w14:paraId="5043CB0F" wp14:textId="77777777">
      <w:pPr>
        <w:pStyle w:val="Normal"/>
        <w:rPr/>
      </w:pPr>
      <w:r>
        <w:rPr/>
      </w:r>
    </w:p>
    <w:p xmlns:wp14="http://schemas.microsoft.com/office/word/2010/wordml" w14:paraId="07459315" wp14:textId="77777777">
      <w:pPr>
        <w:pStyle w:val="Normal"/>
        <w:rPr/>
      </w:pPr>
      <w:r>
        <w:rPr/>
        <w:drawing>
          <wp:inline xmlns:wp14="http://schemas.microsoft.com/office/word/2010/wordprocessingDrawing" distT="0" distB="0" distL="0" distR="0" wp14:anchorId="3AE6B109" wp14:editId="7777777">
            <wp:extent cx="6838950" cy="3848100"/>
            <wp:effectExtent l="0" t="0" r="0" b="0"/>
            <wp:docPr id="1" name="drawing"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Imagem"/>
                    <pic:cNvPicPr>
                      <a:picLocks noChangeAspect="1" noChangeArrowheads="1"/>
                    </pic:cNvPicPr>
                  </pic:nvPicPr>
                  <pic:blipFill>
                    <a:blip r:embed="rId5"/>
                    <a:stretch>
                      <a:fillRect/>
                    </a:stretch>
                  </pic:blipFill>
                  <pic:spPr bwMode="auto">
                    <a:xfrm>
                      <a:off x="0" y="0"/>
                      <a:ext cx="6838950" cy="3848100"/>
                    </a:xfrm>
                    <a:prstGeom prst="rect">
                      <a:avLst/>
                    </a:prstGeom>
                  </pic:spPr>
                </pic:pic>
              </a:graphicData>
            </a:graphic>
          </wp:inline>
        </w:drawing>
      </w:r>
    </w:p>
    <w:p xmlns:wp14="http://schemas.microsoft.com/office/word/2010/wordml" w14:paraId="317F049B" wp14:textId="77777777">
      <w:pPr>
        <w:pStyle w:val="Normal"/>
        <w:keepNext w:val="false"/>
        <w:keepLines w:val="false"/>
        <w:widowControl w:val="false"/>
        <w:tabs>
          <w:tab w:val="clear" w:pos="720"/>
          <w:tab w:val="left" w:leader="none" w:pos="1076"/>
        </w:tabs>
        <w:spacing w:line="360" w:lineRule="auto"/>
        <w:ind w:left="0" w:right="0" w:hanging="0"/>
        <w:jc w:val="both"/>
        <w:rPr>
          <w:rFonts w:ascii="Calibri" w:hAnsi="Calibri" w:eastAsia="Calibri" w:cs="Calibri"/>
          <w:b/>
          <w:bCs/>
          <w:i w:val="false"/>
          <w:i w:val="false"/>
          <w:iCs w:val="false"/>
          <w:caps w:val="false"/>
          <w:smallCaps w:val="false"/>
          <w:color w:val="38761D"/>
          <w:sz w:val="24"/>
          <w:szCs w:val="24"/>
          <w:lang w:val="pt-BR"/>
        </w:rPr>
      </w:pPr>
      <w:r>
        <w:rPr>
          <w:rFonts w:eastAsia="Calibri" w:cs="Calibri"/>
          <w:b w:val="false"/>
          <w:bCs w:val="false"/>
          <w:i w:val="false"/>
          <w:iCs w:val="false"/>
          <w:caps w:val="false"/>
          <w:smallCaps w:val="false"/>
          <w:color w:val="38761D"/>
          <w:sz w:val="24"/>
          <w:szCs w:val="24"/>
          <w:lang w:val="pt-BR"/>
        </w:rPr>
        <w:t>DESCRIÇÃO DO FLUXO DE REGULAÇÃO</w:t>
      </w:r>
    </w:p>
    <w:p xmlns:wp14="http://schemas.microsoft.com/office/word/2010/wordml" w14:paraId="51D0EADD"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1º Passo: Ao apresentar sintomas o usuário deverá procurar atendimento na unidade de saúde mais próxima de sua residência (CAIS, UPA ou Unidade Hospitalar Municipal) ou acionar o Serviço de Atendimento Móvel de Urgências - SAMU 192;</w:t>
      </w:r>
    </w:p>
    <w:p xmlns:wp14="http://schemas.microsoft.com/office/word/2010/wordml" w14:paraId="57D7BD3C"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2º Passo: A Unidade de Saúde deverá acolher o usuário, classificar o risco e realizar o primeiro atendimento;</w:t>
      </w:r>
    </w:p>
    <w:p xmlns:wp14="http://schemas.microsoft.com/office/word/2010/wordml" w14:paraId="7A955542"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3º Passo: A depender do quadro clínico, o médico assistente poderá solicitar internação/encaminhamento de urgência;</w:t>
      </w:r>
    </w:p>
    <w:p xmlns:wp14="http://schemas.microsoft.com/office/word/2010/wordml" w14:paraId="1A839B7A" wp14:textId="77777777">
      <w:pPr>
        <w:pStyle w:val="Normal"/>
        <w:keepNext w:val="false"/>
        <w:keepLines w:val="false"/>
        <w:widowControl w:val="false"/>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4º Passo: A Secretaria de Estado da Saúde realiza a regulação do acesso às internações de urgência por meio da Gerência de Regulação de Internações - GERINT/SUREG, o Médico Regulador recebe a solicitação, atribui a</w:t>
      </w:r>
    </w:p>
    <w:p xmlns:wp14="http://schemas.microsoft.com/office/word/2010/wordml" w14:paraId="737E0FBF"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prioridade, com base nas informações clínicas, exames complementares e diagnóstico médico, direciona a ficha para as unidades executantes próprias e contratualizadas sob gestão estadual, em busca da vaga mais adequada na rede, conforme perfil da solicitação, respeitando os limites da Macrorregião, podendo ampliar a abrangência a depender da necessidade;</w:t>
      </w:r>
    </w:p>
    <w:p xmlns:wp14="http://schemas.microsoft.com/office/word/2010/wordml" w14:paraId="3EA174D6"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5º Passo: Considerando a necessidade de ampliar a busca da vaga, o médico regulador deverá consultar a Programação Pactuada e Integrada (PPI) do Município solicitante e os planos de fortalecimentos do Ministério da Saúde (contratos e convênios), para proceder com a intermediação das solicitações nas Regulações Regionais;</w:t>
      </w:r>
    </w:p>
    <w:p xmlns:wp14="http://schemas.microsoft.com/office/word/2010/wordml" w14:paraId="643FA43C"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6º Passo: A unidade solicitante deverá acompanhar constantemente a solicitação realizada no sistema, para que responda em tempo oportuno as solicitações do médico regulador e do provável executante quanto a atualização do quadro clínico ou complementação de informações, bem como deverá anexar todos os exames comprobatórios da patologia, no protocolo de solicitação de vaga, caso possua.</w:t>
      </w:r>
    </w:p>
    <w:p xmlns:wp14="http://schemas.microsoft.com/office/word/2010/wordml" w14:paraId="41850BAF" wp14:textId="77777777">
      <w:pPr>
        <w:pStyle w:val="Normal"/>
        <w:keepNext w:val="false"/>
        <w:keepLines w:val="false"/>
        <w:widowControl w:val="false"/>
        <w:tabs>
          <w:tab w:val="clear" w:pos="720"/>
          <w:tab w:val="left" w:leader="none" w:pos="1076"/>
        </w:tabs>
        <w:rPr>
          <w:rFonts w:ascii="Calibri" w:hAnsi="Calibri" w:eastAsia="Calibri" w:cs="Calibri"/>
          <w:b/>
          <w:bCs/>
          <w:i w:val="false"/>
          <w:i w:val="false"/>
          <w:iCs w:val="false"/>
          <w:caps w:val="false"/>
          <w:smallCaps w:val="false"/>
          <w:color w:val="000000" w:themeColor="text1" w:themeTint="ff" w:themeShade="ff"/>
          <w:sz w:val="24"/>
          <w:szCs w:val="24"/>
          <w:lang w:val="pt-BR"/>
        </w:rPr>
      </w:pPr>
      <w:r>
        <w:rPr>
          <w:lang w:val="pt-BR"/>
        </w:rPr>
        <w:t>7º Passo: A unidade solicitante deverá acompanhar constantemente a solicitação realizada no sistema, e quando houver a liberação da vaga providenciar o transporte e monitorar a transferência do paciente.</w:t>
      </w:r>
    </w:p>
    <w:p xmlns:wp14="http://schemas.microsoft.com/office/word/2010/wordml" w14:paraId="6537F28F" wp14:textId="77777777">
      <w:pPr>
        <w:pStyle w:val="Normal"/>
        <w:rPr>
          <w:lang w:val="pt-BR"/>
        </w:rPr>
      </w:pPr>
      <w:r>
        <w:rPr>
          <w:lang w:val="pt-BR"/>
        </w:rPr>
      </w:r>
    </w:p>
    <w:p xmlns:wp14="http://schemas.microsoft.com/office/word/2010/wordml" w14:paraId="04223B9B" wp14:textId="77777777">
      <w:pPr>
        <w:pStyle w:val="Normal"/>
        <w:rPr>
          <w:rFonts w:ascii="Calibri" w:hAnsi="Calibri" w:eastAsia="Calibri" w:cs="Calibri"/>
          <w:b/>
          <w:bCs/>
          <w:i w:val="false"/>
          <w:i w:val="false"/>
          <w:iCs w:val="false"/>
          <w:caps w:val="false"/>
          <w:smallCaps w:val="false"/>
          <w:color w:val="4F6228" w:themeColor="accent3" w:themeTint="ff" w:themeShade="80"/>
          <w:sz w:val="24"/>
          <w:szCs w:val="24"/>
          <w:lang w:val="pt-BR"/>
        </w:rPr>
      </w:pPr>
      <w:r>
        <w:rPr>
          <w:b/>
          <w:bCs/>
          <w:color w:val="4F6228" w:themeColor="accent3" w:themeTint="ff" w:themeShade="80"/>
          <w:lang w:val="pt-BR"/>
        </w:rPr>
        <w:t>OBSERVAÇÕES IMPORTANTES:</w:t>
      </w:r>
    </w:p>
    <w:p xmlns:wp14="http://schemas.microsoft.com/office/word/2010/wordml" w14:paraId="6B9125FC" wp14:textId="77777777">
      <w:pPr>
        <w:pStyle w:val="Normal"/>
        <w:widowControl w:val="false"/>
        <w:rPr>
          <w:rFonts w:ascii="Calibri" w:hAnsi="Calibri" w:eastAsia="Calibri" w:cs="Calibri"/>
          <w:b/>
          <w:bCs/>
          <w:i w:val="false"/>
          <w:i w:val="false"/>
          <w:iCs w:val="false"/>
          <w:caps w:val="false"/>
          <w:smallCaps w:val="false"/>
          <w:color w:val="000000" w:themeColor="text1" w:themeTint="ff" w:themeShade="ff"/>
          <w:sz w:val="24"/>
          <w:szCs w:val="24"/>
          <w:lang w:val="pt-BR"/>
        </w:rPr>
      </w:pPr>
      <w:r>
        <w:rPr>
          <w:u w:val="single"/>
          <w:lang w:val="pt-BR"/>
        </w:rPr>
        <w:t>Encaminhamento de urgência para avaliação:</w:t>
      </w:r>
      <w:r>
        <w:rPr>
          <w:lang w:val="pt-BR"/>
        </w:rPr>
        <w:t xml:space="preserve"> O paciente será avaliado na unidade executante, conforme especialidade, podendo ser internado para continuidade do tratamento ou contra referenciado para retorno à unidade de origem, caso não seja perfil da unidade; lembrando que o transporte de retorno do paciente de alta, bem como o retorno do paciente contra referenciado é de responsabilidade do município de residência do paciente.</w:t>
      </w:r>
    </w:p>
    <w:p xmlns:wp14="http://schemas.microsoft.com/office/word/2010/wordml" w14:paraId="17191942" wp14:textId="77777777">
      <w:pPr>
        <w:pStyle w:val="Normal"/>
        <w:widowControl w:val="false"/>
        <w:rPr>
          <w:rFonts w:ascii="Calibri" w:hAnsi="Calibri" w:eastAsia="Calibri" w:cs="Calibri"/>
          <w:b/>
          <w:bCs/>
          <w:i w:val="false"/>
          <w:i w:val="false"/>
          <w:iCs w:val="false"/>
          <w:caps w:val="false"/>
          <w:smallCaps w:val="false"/>
          <w:color w:val="000000" w:themeColor="text1" w:themeTint="ff" w:themeShade="ff"/>
          <w:sz w:val="24"/>
          <w:szCs w:val="24"/>
          <w:lang w:val="pt-BR"/>
        </w:rPr>
      </w:pPr>
      <w:r>
        <w:rPr/>
        <w:br/>
      </w:r>
      <w:r>
        <w:rPr>
          <w:u w:val="single"/>
          <w:lang w:val="pt-BR"/>
        </w:rPr>
        <w:t xml:space="preserve">Vaga zero liberada por meio da Regulação Estadual (encaminhamento de urgência): </w:t>
      </w:r>
      <w:r>
        <w:rPr>
          <w:lang w:val="pt-BR"/>
        </w:rPr>
        <w:t>A unidade executante deverá acatar a determinação do médico regulador sobre o encaminhamento dos pacientes que necessitem de avaliação ou qualquer outro recurso especializado existente na unidade, independentemente da existência de leitos vagos ou não e proceder com a internação caso o paciente tenha indicação, tal prerrogativa é de responsabilidade exclusiva do médico regulador das urgências, sendo esse autoridade sanitária. É um recurso essencial para garantir acesso imediato aos pacientes com risco de morte ou sofrimento intenso, mas deve ser considerada como situação de exceção e não uma prática cotidiana na atenção às urgências.</w:t>
      </w:r>
    </w:p>
    <w:p xmlns:wp14="http://schemas.microsoft.com/office/word/2010/wordml" w14:paraId="4E62DE43" wp14:textId="77777777">
      <w:pPr>
        <w:pStyle w:val="Normal"/>
        <w:widowControl w:val="false"/>
        <w:rPr>
          <w:rFonts w:ascii="Calibri" w:hAnsi="Calibri" w:eastAsia="Calibri" w:cs="Calibri"/>
          <w:b/>
          <w:bCs/>
          <w:i w:val="false"/>
          <w:i w:val="false"/>
          <w:iCs w:val="false"/>
          <w:caps w:val="false"/>
          <w:smallCaps w:val="false"/>
          <w:color w:val="000000" w:themeColor="text1" w:themeTint="ff" w:themeShade="ff"/>
          <w:sz w:val="24"/>
          <w:szCs w:val="24"/>
          <w:lang w:val="pt-BR"/>
        </w:rPr>
      </w:pPr>
      <w:r>
        <w:rPr/>
        <w:br/>
      </w:r>
      <w:r>
        <w:rPr>
          <w:u w:val="single"/>
          <w:lang w:val="pt-BR"/>
        </w:rPr>
        <w:t xml:space="preserve">Vaga zero liberada por meio da Central de Regulação das Urgências do SAMU 192: </w:t>
      </w:r>
      <w:r>
        <w:rPr>
          <w:lang w:val="pt-BR"/>
        </w:rPr>
        <w:t>O usuário deve ser encaminhado em unidade móvel do SAMU 192 imediatamente para a porta de entrada de urgência mais próxima para atendimento e estabilização, a Central de Regulação do SAMU deverá informar do encaminhamento a unidade executante, que terá que preparar a unidade e sua equipe para o acolhimento rápido e eficaz dos pacientes graves, tal prerrogativa é de responsabilidade exclusiva do médico regulador das urgências sendo esse autoridade sanitária. É um recurso essencial para garantir acesso imediato aos pacientes com risco de morte ou sofrimento intenso, mas deve ser considerada como situação de exceção e não uma prática cotidiana na atenção às urgências.</w:t>
      </w:r>
    </w:p>
    <w:p xmlns:wp14="http://schemas.microsoft.com/office/word/2010/wordml" w14:paraId="6DFB9E20" wp14:textId="77777777">
      <w:pPr>
        <w:pStyle w:val="Normal"/>
        <w:rPr/>
      </w:pPr>
      <w:r>
        <w:rPr/>
      </w:r>
    </w:p>
    <w:p xmlns:wp14="http://schemas.microsoft.com/office/word/2010/wordml" w14:paraId="3C061787" wp14:textId="77777777">
      <w:pPr>
        <w:pStyle w:val="Normal"/>
        <w:rPr>
          <w:b/>
          <w:bCs/>
          <w:color w:val="4F6228" w:themeColor="accent3" w:themeTint="ff" w:themeShade="80"/>
        </w:rPr>
      </w:pPr>
      <w:r>
        <w:rPr>
          <w:b/>
          <w:bCs/>
          <w:color w:val="4F6228" w:themeColor="accent3" w:themeTint="ff" w:themeShade="80"/>
        </w:rPr>
        <w:t>REFERÊNCIAS BIBLIOGRÁFICAS</w:t>
      </w:r>
    </w:p>
    <w:p xmlns:wp14="http://schemas.microsoft.com/office/word/2010/wordml" w14:paraId="4433B31D" wp14:textId="77777777">
      <w:pPr>
        <w:pStyle w:val="Normal"/>
        <w:rPr>
          <w:color w:val="0070C0"/>
        </w:rPr>
      </w:pPr>
      <w:hyperlink r:id="rId6">
        <w:r>
          <w:rPr>
            <w:color w:val="0070C0"/>
          </w:rPr>
          <w:t>BRASIL. Constituição (1988). Constituição da República Federativa do Brasil</w:t>
        </w:r>
      </w:hyperlink>
      <w:r>
        <w:rPr>
          <w:color w:val="0070C0"/>
        </w:rPr>
        <w:t xml:space="preserve">; </w:t>
      </w:r>
    </w:p>
    <w:p xmlns:wp14="http://schemas.microsoft.com/office/word/2010/wordml" w14:paraId="278A3C5D" wp14:textId="77777777">
      <w:pPr>
        <w:pStyle w:val="Normal"/>
        <w:rPr>
          <w:color w:val="0070C0"/>
        </w:rPr>
      </w:pPr>
      <w:hyperlink r:id="rId7">
        <w:r>
          <w:rPr>
            <w:color w:val="0070C0"/>
          </w:rPr>
          <w:t>BRASIL. Lei nº 8.080, de 19 de setembro de 1990. Lei Orgânica da Saúde</w:t>
        </w:r>
      </w:hyperlink>
      <w:r>
        <w:rPr>
          <w:color w:val="0070C0"/>
        </w:rPr>
        <w:t>;</w:t>
      </w:r>
    </w:p>
    <w:p xmlns:wp14="http://schemas.microsoft.com/office/word/2010/wordml" w14:paraId="734E26D0" wp14:textId="77777777">
      <w:pPr>
        <w:pStyle w:val="Normal"/>
        <w:rPr>
          <w:color w:val="0070C0"/>
        </w:rPr>
      </w:pPr>
      <w:hyperlink r:id="rId8">
        <w:r>
          <w:rPr>
            <w:color w:val="0070C0"/>
          </w:rPr>
          <w:t>Portaria GM/MS nº 2048, de 5 de novembro de 2002</w:t>
        </w:r>
      </w:hyperlink>
      <w:r>
        <w:rPr>
          <w:color w:val="0070C0"/>
        </w:rPr>
        <w:t>;</w:t>
      </w:r>
    </w:p>
    <w:p xmlns:wp14="http://schemas.microsoft.com/office/word/2010/wordml" w14:paraId="67C679C0" wp14:textId="77777777">
      <w:pPr>
        <w:pStyle w:val="Normal"/>
        <w:rPr>
          <w:color w:val="0070C0"/>
        </w:rPr>
      </w:pPr>
      <w:hyperlink r:id="rId9">
        <w:r>
          <w:rPr>
            <w:color w:val="0070C0"/>
          </w:rPr>
          <w:t>Portaria GM/MS n º 1.559, de 1º de agosto de 2008</w:t>
        </w:r>
      </w:hyperlink>
      <w:r>
        <w:rPr>
          <w:color w:val="0070C0"/>
        </w:rPr>
        <w:t>;</w:t>
      </w:r>
    </w:p>
    <w:p xmlns:wp14="http://schemas.microsoft.com/office/word/2010/wordml" w14:paraId="4BE1901C" wp14:textId="77777777">
      <w:pPr>
        <w:pStyle w:val="Normal"/>
        <w:rPr>
          <w:color w:val="0070C0"/>
        </w:rPr>
      </w:pPr>
      <w:hyperlink r:id="rId10">
        <w:r>
          <w:rPr>
            <w:color w:val="0070C0"/>
          </w:rPr>
          <w:t>Portaria GM/MS nº 1.034, de 5 de maio de 2010;</w:t>
        </w:r>
      </w:hyperlink>
    </w:p>
    <w:p xmlns:wp14="http://schemas.microsoft.com/office/word/2010/wordml" w14:paraId="78FCFFE1" wp14:textId="77777777">
      <w:pPr>
        <w:pStyle w:val="Normal"/>
        <w:rPr>
          <w:color w:val="0070C0"/>
        </w:rPr>
      </w:pPr>
      <w:hyperlink r:id="rId11">
        <w:r>
          <w:rPr>
            <w:color w:val="0070C0"/>
          </w:rPr>
          <w:t>Resolução do CFM 2.110/2014</w:t>
        </w:r>
      </w:hyperlink>
      <w:r>
        <w:rPr>
          <w:color w:val="0070C0"/>
        </w:rPr>
        <w:t>;</w:t>
      </w:r>
    </w:p>
    <w:p xmlns:wp14="http://schemas.microsoft.com/office/word/2010/wordml" w14:paraId="59DA6A69" wp14:textId="77777777">
      <w:pPr>
        <w:pStyle w:val="Normal"/>
        <w:rPr>
          <w:color w:val="0070C0"/>
        </w:rPr>
      </w:pPr>
      <w:hyperlink r:id="rId12">
        <w:r>
          <w:rPr>
            <w:color w:val="0070C0"/>
          </w:rPr>
          <w:t>Processo SEI nº 201100010017260</w:t>
        </w:r>
      </w:hyperlink>
      <w:r>
        <w:rPr>
          <w:color w:val="0070C0"/>
        </w:rPr>
        <w:t>.</w:t>
      </w:r>
    </w:p>
    <w:sectPr>
      <w:headerReference w:type="default" r:id="rId13"/>
      <w:headerReference w:type="first" r:id="rId14"/>
      <w:footerReference w:type="default" r:id="rId15"/>
      <w:footerReference w:type="first" r:id="rId16"/>
      <w:type w:val="nextPage"/>
      <w:pgSz w:w="11906" w:h="16838" w:orient="portrait"/>
      <w:pgMar w:top="566" w:right="566" w:bottom="566" w:left="566" w:header="0" w:footer="0" w:gutter="0"/>
      <w:pgNumType w:fmt="decimal" w:start="1"/>
      <w:formProt w:val="false"/>
      <w:titlePg/>
      <w:textDirection w:val="lrTb"/>
      <w:docGrid w:type="default" w:linePitch="10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637805D2" wp14:textId="77777777">
    <w:pPr>
      <w:pStyle w:val="Normal"/>
      <w:rPr/>
    </w:pPr>
    <w:r>
      <w:rPr/>
    </w:r>
  </w:p>
  <w:tbl>
    <w:tblPr>
      <w:tblStyle w:val="a8"/>
      <w:tblW w:w="11250"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1139"/>
      <w:gridCol w:w="10110"/>
    </w:tblGrid>
    <w:tr xmlns:wp14="http://schemas.microsoft.com/office/word/2010/wordml" w14:paraId="214A0B36" wp14:textId="77777777">
      <w:trPr>
        <w:trHeight w:val="397" w:hRule="atLeast"/>
        <w:cantSplit w:val="true"/>
      </w:trPr>
      <w:tc>
        <w:tcPr>
          <w:tcW w:w="1139" w:type="dxa"/>
          <w:tcBorders>
            <w:top w:val="single" w:color="000000" w:sz="8" w:space="0"/>
            <w:left w:val="single" w:color="000000" w:sz="8" w:space="0"/>
            <w:bottom w:val="single" w:color="000000" w:sz="8" w:space="0"/>
            <w:right w:val="single" w:color="000000" w:sz="8" w:space="0"/>
          </w:tcBorders>
          <w:shd w:val="clear" w:color="auto" w:fill="auto"/>
        </w:tcPr>
        <w:p w14:paraId="77323B0C" wp14:textId="77777777">
          <w:pPr>
            <w:pStyle w:val="Normal"/>
            <w:widowControl w:val="false"/>
            <w:spacing w:line="240" w:lineRule="auto"/>
            <w:ind w:left="0" w:right="0" w:hanging="0"/>
            <w:jc w:val="center"/>
            <w:rPr/>
          </w:pPr>
          <w:r>
            <w:rPr>
              <w:sz w:val="20"/>
              <w:szCs w:val="20"/>
            </w:rPr>
            <w:t>Versão 2</w:t>
          </w:r>
          <w:r>
            <w:rPr/>
            <w:t xml:space="preserve"> </w:t>
          </w:r>
        </w:p>
      </w:tc>
      <w:tc>
        <w:tcPr>
          <w:tcW w:w="10110" w:type="dxa"/>
          <w:tcBorders>
            <w:top w:val="single" w:color="000000" w:sz="8" w:space="0"/>
            <w:left w:val="single" w:color="000000" w:sz="8" w:space="0"/>
            <w:bottom w:val="single" w:color="000000" w:sz="8" w:space="0"/>
            <w:right w:val="single" w:color="000000" w:sz="8" w:space="0"/>
          </w:tcBorders>
          <w:shd w:val="clear" w:color="auto" w:fill="auto"/>
        </w:tcPr>
        <w:p w14:paraId="0EDED1F2" wp14:textId="77777777">
          <w:pPr>
            <w:pStyle w:val="Normal"/>
            <w:widowControl w:val="false"/>
            <w:spacing w:line="240" w:lineRule="auto"/>
            <w:ind w:left="0" w:right="0" w:hanging="0"/>
            <w:jc w:val="center"/>
            <w:rPr/>
          </w:pPr>
          <w:r>
            <w:rPr/>
            <w:t>Protocolo de Regulação de Internação e de Urgência e Emergência</w:t>
          </w:r>
        </w:p>
      </w:tc>
    </w:tr>
    <w:tr xmlns:wp14="http://schemas.microsoft.com/office/word/2010/wordml" w14:paraId="07499A34" wp14:textId="77777777">
      <w:trPr>
        <w:trHeight w:val="283" w:hRule="atLeast"/>
        <w:cantSplit w:val="true"/>
      </w:trPr>
      <w:tc>
        <w:tcPr>
          <w:tcW w:w="11249" w:type="dxa"/>
          <w:gridSpan w:val="2"/>
          <w:tcBorders>
            <w:top w:val="single" w:color="000000" w:sz="8" w:space="0"/>
            <w:left w:val="single" w:color="000000" w:sz="8" w:space="0"/>
            <w:bottom w:val="single" w:color="000000" w:sz="8" w:space="0"/>
            <w:right w:val="single" w:color="000000" w:sz="8" w:space="0"/>
          </w:tcBorders>
          <w:shd w:val="clear" w:color="auto" w:fill="auto"/>
        </w:tcPr>
        <w:p w14:paraId="6F1805CC" wp14:textId="77777777">
          <w:pPr>
            <w:pStyle w:val="Normal"/>
            <w:widowControl w:val="false"/>
            <w:spacing w:line="240" w:lineRule="auto"/>
            <w:ind w:left="0" w:right="0" w:hanging="0"/>
            <w:jc w:val="center"/>
            <w:rPr>
              <w:b w:val="false"/>
            </w:rPr>
          </w:pPr>
          <w:r>
            <w:rPr/>
            <w:t xml:space="preserve"> </w:t>
          </w:r>
          <w:r>
            <w:rPr>
              <w:b w:val="false"/>
            </w:rPr>
            <w:t>Ouvidoria SUS – ouvidoria.saude@goias.gov.br – 0800 643 3700</w:t>
          </w:r>
        </w:p>
      </w:tc>
    </w:tr>
  </w:tbl>
  <w:p xmlns:wp14="http://schemas.microsoft.com/office/word/2010/wordml" w14:paraId="290BA8A0" wp14:textId="77777777">
    <w:pPr>
      <w:pStyle w:val="Normal"/>
      <w:jc w:val="right"/>
      <w:rPr/>
    </w:pPr>
    <w:r>
      <w:rPr/>
      <w:fldChar w:fldCharType="begin"/>
    </w:r>
    <w:r>
      <w:rPr/>
      <w:instrText xml:space="preserve"> PAGE </w:instrText>
    </w:r>
    <w:r>
      <w:rPr/>
      <w:fldChar w:fldCharType="separate"/>
    </w:r>
    <w:r>
      <w:rPr/>
      <w:t>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463F29E8" wp14:textId="77777777">
    <w:pPr>
      <w:pStyle w:val="Normal"/>
      <w:rPr/>
    </w:pPr>
    <w:r>
      <w:rPr/>
    </w:r>
  </w:p>
  <w:tbl>
    <w:tblPr>
      <w:tblStyle w:val="a7"/>
      <w:tblW w:w="10575" w:type="dxa"/>
      <w:jc w:val="left"/>
      <w:tblInd w:w="5" w:type="dxa"/>
      <w:tblLayout w:type="fixed"/>
      <w:tblCellMar>
        <w:top w:w="100" w:type="dxa"/>
        <w:left w:w="100" w:type="dxa"/>
        <w:bottom w:w="100" w:type="dxa"/>
        <w:right w:w="100" w:type="dxa"/>
      </w:tblCellMar>
      <w:tblLook w:val="0600" w:firstRow="0" w:lastRow="0" w:firstColumn="0" w:lastColumn="0" w:noHBand="1" w:noVBand="1"/>
    </w:tblPr>
    <w:tblGrid>
      <w:gridCol w:w="1799"/>
      <w:gridCol w:w="8775"/>
    </w:tblGrid>
    <w:tr xmlns:wp14="http://schemas.microsoft.com/office/word/2010/wordml" w14:paraId="29483536" wp14:textId="77777777">
      <w:trPr>
        <w:trHeight w:val="440" w:hRule="atLeast"/>
      </w:trPr>
      <w:tc>
        <w:tcPr>
          <w:tcW w:w="1799" w:type="dxa"/>
          <w:tcBorders>
            <w:top w:val="single" w:color="000000" w:sz="8" w:space="0"/>
            <w:left w:val="single" w:color="000000" w:sz="8" w:space="0"/>
            <w:bottom w:val="single" w:color="000000" w:sz="8" w:space="0"/>
            <w:right w:val="single" w:color="000000" w:sz="8" w:space="0"/>
          </w:tcBorders>
          <w:shd w:val="clear" w:color="auto" w:fill="auto"/>
        </w:tcPr>
        <w:p w14:paraId="073C74EC" wp14:textId="77777777">
          <w:pPr>
            <w:pStyle w:val="Normal"/>
            <w:widowControl w:val="false"/>
            <w:pBdr/>
            <w:spacing w:line="240" w:lineRule="auto"/>
            <w:ind w:left="0" w:right="0" w:hanging="0"/>
            <w:rPr/>
          </w:pPr>
          <w:r>
            <w:rPr/>
            <w:t>Versão 01</w:t>
          </w:r>
        </w:p>
      </w:tc>
      <w:tc>
        <w:tcPr>
          <w:tcW w:w="8775" w:type="dxa"/>
          <w:tcBorders>
            <w:top w:val="single" w:color="000000" w:sz="8" w:space="0"/>
            <w:left w:val="single" w:color="000000" w:sz="8" w:space="0"/>
            <w:bottom w:val="single" w:color="000000" w:sz="8" w:space="0"/>
            <w:right w:val="single" w:color="000000" w:sz="8" w:space="0"/>
          </w:tcBorders>
          <w:shd w:val="clear" w:color="auto" w:fill="auto"/>
        </w:tcPr>
        <w:p w14:paraId="3CAA2565" wp14:textId="77777777">
          <w:pPr>
            <w:pStyle w:val="Normal"/>
            <w:widowControl w:val="false"/>
            <w:pBdr/>
            <w:spacing w:line="240" w:lineRule="auto"/>
            <w:ind w:left="0" w:right="0" w:hanging="0"/>
            <w:jc w:val="center"/>
            <w:rPr/>
          </w:pPr>
          <w:r>
            <w:rPr/>
            <w:t>Protocolo de Regulação de Internação e de Urgência  e Emergência</w:t>
          </w:r>
        </w:p>
      </w:tc>
    </w:tr>
    <w:tr xmlns:wp14="http://schemas.microsoft.com/office/word/2010/wordml" w14:paraId="410C56DE" wp14:textId="77777777">
      <w:trPr>
        <w:trHeight w:val="440" w:hRule="atLeast"/>
      </w:trPr>
      <w:tc>
        <w:tcPr>
          <w:tcW w:w="10574" w:type="dxa"/>
          <w:gridSpan w:val="2"/>
          <w:tcBorders>
            <w:top w:val="single" w:color="000000" w:sz="8" w:space="0"/>
            <w:left w:val="single" w:color="000000" w:sz="8" w:space="0"/>
            <w:bottom w:val="single" w:color="000000" w:sz="8" w:space="0"/>
            <w:right w:val="single" w:color="000000" w:sz="8" w:space="0"/>
          </w:tcBorders>
          <w:shd w:val="clear" w:color="auto" w:fill="auto"/>
        </w:tcPr>
        <w:p w14:paraId="656E1633" wp14:textId="77777777">
          <w:pPr>
            <w:pStyle w:val="Normal"/>
            <w:widowControl w:val="false"/>
            <w:spacing w:line="240" w:lineRule="auto"/>
            <w:ind w:left="0" w:right="0" w:hanging="0"/>
            <w:jc w:val="center"/>
            <w:rPr>
              <w:b w:val="false"/>
            </w:rPr>
          </w:pPr>
          <w:r>
            <w:rPr/>
            <w:t xml:space="preserve"> </w:t>
          </w:r>
          <w:r>
            <w:rPr>
              <w:b w:val="false"/>
            </w:rPr>
            <w:t>Ouvidoria SUS – ouvidoria.saude@goias.gov.br – 0800 643 3700</w:t>
          </w:r>
        </w:p>
      </w:tc>
    </w:tr>
  </w:tbl>
  <w:p xmlns:wp14="http://schemas.microsoft.com/office/word/2010/wordml" w14:paraId="4590CB77" wp14:textId="77777777">
    <w:pPr>
      <w:pStyle w:val="Normal"/>
      <w:rPr/>
    </w:pPr>
    <w:r>
      <w:rPr/>
      <w:fldChar w:fldCharType="begin"/>
    </w:r>
    <w:r>
      <w:rPr/>
      <w:instrText xml:space="preserve">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70DF9E56" wp14:textId="77777777">
    <w:pPr>
      <w:pStyle w:val="Normal"/>
      <w:jc w:val="center"/>
      <w:rPr/>
    </w:pPr>
    <w:r>
      <w:rPr/>
    </w:r>
  </w:p>
  <w:p xmlns:wp14="http://schemas.microsoft.com/office/word/2010/wordml" w14:paraId="63470C2A" wp14:textId="77777777">
    <w:pPr>
      <w:pStyle w:val="Normal"/>
      <w:ind w:left="0" w:right="0" w:hanging="0"/>
      <w:jc w:val="center"/>
      <w:rPr>
        <w:sz w:val="26"/>
        <w:szCs w:val="26"/>
      </w:rPr>
    </w:pPr>
    <w:r>
      <w:rPr>
        <w:sz w:val="26"/>
        <w:szCs w:val="26"/>
      </w:rPr>
      <w:t>Superintendência de Regulação, Controle e Avaliação - SUREG</w:t>
    </w:r>
  </w:p>
  <w:p xmlns:wp14="http://schemas.microsoft.com/office/word/2010/wordml" w14:paraId="0CA3524B" wp14:textId="77777777">
    <w:pPr>
      <w:pStyle w:val="Normal"/>
      <w:ind w:left="0" w:right="0" w:hanging="0"/>
      <w:jc w:val="center"/>
      <w:rPr>
        <w:sz w:val="26"/>
        <w:szCs w:val="26"/>
      </w:rPr>
    </w:pPr>
    <w:r>
      <w:rPr>
        <w:sz w:val="26"/>
        <w:szCs w:val="26"/>
      </w:rPr>
      <w:t>Gerência de Regulação de Internações - GERINT/SUREG</w:t>
    </w:r>
  </w:p>
  <w:p xmlns:wp14="http://schemas.microsoft.com/office/word/2010/wordml" w14:paraId="44E871BC" wp14:textId="77777777">
    <w:pPr>
      <w:pStyle w:val="Normal"/>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144A5D23" wp14:textId="77777777">
    <w:pPr>
      <w:pStyle w:val="Normal"/>
      <w:jc w:val="center"/>
      <w:rPr/>
    </w:pPr>
    <w:r>
      <w:rPr/>
    </w:r>
  </w:p>
  <w:p xmlns:wp14="http://schemas.microsoft.com/office/word/2010/wordml" w14:paraId="738610EB" wp14:textId="77777777">
    <w:pPr>
      <w:pStyle w:val="Normal"/>
      <w:jc w:val="center"/>
      <w:rPr/>
    </w:pPr>
    <w:r>
      <w:rPr/>
      <w:drawing>
        <wp:inline xmlns:wp14="http://schemas.microsoft.com/office/word/2010/wordprocessingDrawing" distT="0" distB="0" distL="0" distR="0" wp14:anchorId="578E147E" wp14:editId="7777777">
          <wp:extent cx="4495800" cy="107696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4495800" cy="1076960"/>
                  </a:xfrm>
                  <a:prstGeom prst="rect">
                    <a:avLst/>
                  </a:prstGeom>
                </pic:spPr>
              </pic:pic>
            </a:graphicData>
          </a:graphic>
        </wp:inline>
      </w:drawing>
    </w:r>
  </w:p>
  <w:p xmlns:wp14="http://schemas.microsoft.com/office/word/2010/wordml" w14:paraId="783DE173" wp14:textId="77777777">
    <w:pPr>
      <w:pStyle w:val="Normal"/>
      <w:spacing w:line="242" w:lineRule="auto"/>
      <w:jc w:val="center"/>
      <w:rPr/>
    </w:pPr>
    <w:r>
      <w:rPr/>
      <w:t>Superintendência de Regulação, Controle e Avaliação - SUREG</w:t>
    </w:r>
  </w:p>
  <w:p xmlns:wp14="http://schemas.microsoft.com/office/word/2010/wordml" w14:paraId="412C93F4" wp14:textId="77777777">
    <w:pPr>
      <w:pStyle w:val="Normal"/>
      <w:jc w:val="center"/>
      <w:rPr/>
    </w:pPr>
    <w:r>
      <w:rPr/>
      <w:t>Gerência de Regulação de Internações - GERINT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nsid w:val="3914952e"/>
  </w:abstractNum>
  <w:abstractNum w:abstractNumId="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nsid w:val="478eefef"/>
  </w:abstractNum>
  <w:abstractNum w:abstractNumId="3">
    <w:lvl w:ilvl="0">
      <w:start w:val="1"/>
      <w:numFmt w:val="bullet"/>
      <w:lvlText w:val=""/>
      <w:lvlJc w:val="left"/>
      <w:pPr>
        <w:tabs>
          <w:tab w:val="num" w:pos="0"/>
        </w:tabs>
        <w:ind w:left="360" w:hanging="360"/>
      </w:pPr>
      <w:rPr>
        <w:rFonts w:hint="default" w:ascii="Symbol" w:hAnsi="Symbol" w:cs="Symbol"/>
      </w:rPr>
    </w:lvl>
    <w:lvl w:ilvl="1">
      <w:start w:val="1"/>
      <w:numFmt w:val="bullet"/>
      <w:lvlText w:val="o"/>
      <w:lvlJc w:val="left"/>
      <w:pPr>
        <w:tabs>
          <w:tab w:val="num" w:pos="0"/>
        </w:tabs>
        <w:ind w:left="1080" w:hanging="360"/>
      </w:pPr>
      <w:rPr>
        <w:rFonts w:hint="default" w:ascii="Courier New" w:hAnsi="Courier New" w:cs="Courier New"/>
      </w:rPr>
    </w:lvl>
    <w:lvl w:ilvl="2">
      <w:start w:val="1"/>
      <w:numFmt w:val="bullet"/>
      <w:lvlText w:val=""/>
      <w:lvlJc w:val="left"/>
      <w:pPr>
        <w:tabs>
          <w:tab w:val="num" w:pos="0"/>
        </w:tabs>
        <w:ind w:left="1800" w:hanging="360"/>
      </w:pPr>
      <w:rPr>
        <w:rFonts w:hint="default" w:ascii="Wingdings" w:hAnsi="Wingdings" w:cs="Wingdings"/>
      </w:rPr>
    </w:lvl>
    <w:lvl w:ilvl="3">
      <w:start w:val="1"/>
      <w:numFmt w:val="bullet"/>
      <w:lvlText w:val=""/>
      <w:lvlJc w:val="left"/>
      <w:pPr>
        <w:tabs>
          <w:tab w:val="num" w:pos="0"/>
        </w:tabs>
        <w:ind w:left="2520" w:hanging="360"/>
      </w:pPr>
      <w:rPr>
        <w:rFonts w:hint="default" w:ascii="Symbol" w:hAnsi="Symbol" w:cs="Symbol"/>
      </w:rPr>
    </w:lvl>
    <w:lvl w:ilvl="4">
      <w:start w:val="1"/>
      <w:numFmt w:val="bullet"/>
      <w:lvlText w:val="o"/>
      <w:lvlJc w:val="left"/>
      <w:pPr>
        <w:tabs>
          <w:tab w:val="num" w:pos="0"/>
        </w:tabs>
        <w:ind w:left="3240" w:hanging="360"/>
      </w:pPr>
      <w:rPr>
        <w:rFonts w:hint="default" w:ascii="Courier New" w:hAnsi="Courier New" w:cs="Courier New"/>
      </w:rPr>
    </w:lvl>
    <w:lvl w:ilvl="5">
      <w:start w:val="1"/>
      <w:numFmt w:val="bullet"/>
      <w:lvlText w:val=""/>
      <w:lvlJc w:val="left"/>
      <w:pPr>
        <w:tabs>
          <w:tab w:val="num" w:pos="0"/>
        </w:tabs>
        <w:ind w:left="3960" w:hanging="360"/>
      </w:pPr>
      <w:rPr>
        <w:rFonts w:hint="default" w:ascii="Wingdings" w:hAnsi="Wingdings" w:cs="Wingdings"/>
      </w:rPr>
    </w:lvl>
    <w:lvl w:ilvl="6">
      <w:start w:val="1"/>
      <w:numFmt w:val="bullet"/>
      <w:lvlText w:val=""/>
      <w:lvlJc w:val="left"/>
      <w:pPr>
        <w:tabs>
          <w:tab w:val="num" w:pos="0"/>
        </w:tabs>
        <w:ind w:left="4680" w:hanging="360"/>
      </w:pPr>
      <w:rPr>
        <w:rFonts w:hint="default" w:ascii="Symbol" w:hAnsi="Symbol" w:cs="Symbol"/>
      </w:rPr>
    </w:lvl>
    <w:lvl w:ilvl="7">
      <w:start w:val="1"/>
      <w:numFmt w:val="bullet"/>
      <w:lvlText w:val="o"/>
      <w:lvlJc w:val="left"/>
      <w:pPr>
        <w:tabs>
          <w:tab w:val="num" w:pos="0"/>
        </w:tabs>
        <w:ind w:left="5400" w:hanging="360"/>
      </w:pPr>
      <w:rPr>
        <w:rFonts w:hint="default" w:ascii="Courier New" w:hAnsi="Courier New" w:cs="Courier New"/>
      </w:rPr>
    </w:lvl>
    <w:lvl w:ilvl="8">
      <w:start w:val="1"/>
      <w:numFmt w:val="bullet"/>
      <w:lvlText w:val=""/>
      <w:lvlJc w:val="left"/>
      <w:pPr>
        <w:tabs>
          <w:tab w:val="num" w:pos="0"/>
        </w:tabs>
        <w:ind w:left="6120" w:hanging="360"/>
      </w:pPr>
      <w:rPr>
        <w:rFonts w:hint="default" w:ascii="Wingdings" w:hAnsi="Wingdings" w:cs="Wingdings"/>
      </w:rPr>
    </w:lvl>
    <w:nsid w:val="6d1dcaea"/>
  </w:abstractNum>
  <w:abstractNum w:abstractNumId="4">
    <w:lvl w:ilvl="0">
      <w:start w:val="1"/>
      <w:numFmt w:val="bullet"/>
      <w:lvlText w:val=""/>
      <w:lvlJc w:val="left"/>
      <w:pPr>
        <w:tabs>
          <w:tab w:val="num" w:pos="0"/>
        </w:tabs>
        <w:ind w:left="380" w:hanging="360"/>
      </w:pPr>
      <w:rPr>
        <w:rFonts w:hint="default" w:ascii="Symbol" w:hAnsi="Symbol" w:cs="Symbol"/>
      </w:rPr>
    </w:lvl>
    <w:lvl w:ilvl="1">
      <w:start w:val="1"/>
      <w:numFmt w:val="bullet"/>
      <w:lvlText w:val="o"/>
      <w:lvlJc w:val="left"/>
      <w:pPr>
        <w:tabs>
          <w:tab w:val="num" w:pos="0"/>
        </w:tabs>
        <w:ind w:left="1100" w:hanging="360"/>
      </w:pPr>
      <w:rPr>
        <w:rFonts w:hint="default" w:ascii="Courier New" w:hAnsi="Courier New" w:cs="Courier New"/>
      </w:rPr>
    </w:lvl>
    <w:lvl w:ilvl="2">
      <w:start w:val="1"/>
      <w:numFmt w:val="bullet"/>
      <w:lvlText w:val=""/>
      <w:lvlJc w:val="left"/>
      <w:pPr>
        <w:tabs>
          <w:tab w:val="num" w:pos="0"/>
        </w:tabs>
        <w:ind w:left="1820" w:hanging="360"/>
      </w:pPr>
      <w:rPr>
        <w:rFonts w:hint="default" w:ascii="Wingdings" w:hAnsi="Wingdings" w:cs="Wingdings"/>
      </w:rPr>
    </w:lvl>
    <w:lvl w:ilvl="3">
      <w:start w:val="1"/>
      <w:numFmt w:val="bullet"/>
      <w:lvlText w:val=""/>
      <w:lvlJc w:val="left"/>
      <w:pPr>
        <w:tabs>
          <w:tab w:val="num" w:pos="0"/>
        </w:tabs>
        <w:ind w:left="2540" w:hanging="360"/>
      </w:pPr>
      <w:rPr>
        <w:rFonts w:hint="default" w:ascii="Symbol" w:hAnsi="Symbol" w:cs="Symbol"/>
      </w:rPr>
    </w:lvl>
    <w:lvl w:ilvl="4">
      <w:start w:val="1"/>
      <w:numFmt w:val="bullet"/>
      <w:lvlText w:val="o"/>
      <w:lvlJc w:val="left"/>
      <w:pPr>
        <w:tabs>
          <w:tab w:val="num" w:pos="0"/>
        </w:tabs>
        <w:ind w:left="3260" w:hanging="360"/>
      </w:pPr>
      <w:rPr>
        <w:rFonts w:hint="default" w:ascii="Courier New" w:hAnsi="Courier New" w:cs="Courier New"/>
      </w:rPr>
    </w:lvl>
    <w:lvl w:ilvl="5">
      <w:start w:val="1"/>
      <w:numFmt w:val="bullet"/>
      <w:lvlText w:val=""/>
      <w:lvlJc w:val="left"/>
      <w:pPr>
        <w:tabs>
          <w:tab w:val="num" w:pos="0"/>
        </w:tabs>
        <w:ind w:left="3980" w:hanging="360"/>
      </w:pPr>
      <w:rPr>
        <w:rFonts w:hint="default" w:ascii="Wingdings" w:hAnsi="Wingdings" w:cs="Wingdings"/>
      </w:rPr>
    </w:lvl>
    <w:lvl w:ilvl="6">
      <w:start w:val="1"/>
      <w:numFmt w:val="bullet"/>
      <w:lvlText w:val=""/>
      <w:lvlJc w:val="left"/>
      <w:pPr>
        <w:tabs>
          <w:tab w:val="num" w:pos="0"/>
        </w:tabs>
        <w:ind w:left="4700" w:hanging="360"/>
      </w:pPr>
      <w:rPr>
        <w:rFonts w:hint="default" w:ascii="Symbol" w:hAnsi="Symbol" w:cs="Symbol"/>
      </w:rPr>
    </w:lvl>
    <w:lvl w:ilvl="7">
      <w:start w:val="1"/>
      <w:numFmt w:val="bullet"/>
      <w:lvlText w:val="o"/>
      <w:lvlJc w:val="left"/>
      <w:pPr>
        <w:tabs>
          <w:tab w:val="num" w:pos="0"/>
        </w:tabs>
        <w:ind w:left="5420" w:hanging="360"/>
      </w:pPr>
      <w:rPr>
        <w:rFonts w:hint="default" w:ascii="Courier New" w:hAnsi="Courier New" w:cs="Courier New"/>
      </w:rPr>
    </w:lvl>
    <w:lvl w:ilvl="8">
      <w:start w:val="1"/>
      <w:numFmt w:val="bullet"/>
      <w:lvlText w:val=""/>
      <w:lvlJc w:val="left"/>
      <w:pPr>
        <w:tabs>
          <w:tab w:val="num" w:pos="0"/>
        </w:tabs>
        <w:ind w:left="6140" w:hanging="360"/>
      </w:pPr>
      <w:rPr>
        <w:rFonts w:hint="default" w:ascii="Wingdings" w:hAnsi="Wingdings" w:cs="Wingdings"/>
      </w:rPr>
    </w:lvl>
    <w:nsid w:val="53bc9098"/>
  </w:abstractNum>
  <w:abstractNum w:abstractNumId="5">
    <w:lvl w:ilvl="0">
      <w:start w:val="1"/>
      <w:numFmt w:val="bullet"/>
      <w:lvlText w:val=""/>
      <w:lvlJc w:val="left"/>
      <w:pPr>
        <w:tabs>
          <w:tab w:val="num" w:pos="0"/>
        </w:tabs>
        <w:ind w:left="360" w:hanging="360"/>
      </w:pPr>
      <w:rPr>
        <w:rFonts w:hint="default" w:ascii="Symbol" w:hAnsi="Symbol" w:cs="Symbol"/>
      </w:rPr>
    </w:lvl>
    <w:lvl w:ilvl="1">
      <w:start w:val="1"/>
      <w:numFmt w:val="bullet"/>
      <w:lvlText w:val="o"/>
      <w:lvlJc w:val="left"/>
      <w:pPr>
        <w:tabs>
          <w:tab w:val="num" w:pos="0"/>
        </w:tabs>
        <w:ind w:left="1080" w:hanging="360"/>
      </w:pPr>
      <w:rPr>
        <w:rFonts w:hint="default" w:ascii="Courier New" w:hAnsi="Courier New" w:cs="Courier New"/>
      </w:rPr>
    </w:lvl>
    <w:lvl w:ilvl="2">
      <w:start w:val="1"/>
      <w:numFmt w:val="bullet"/>
      <w:lvlText w:val=""/>
      <w:lvlJc w:val="left"/>
      <w:pPr>
        <w:tabs>
          <w:tab w:val="num" w:pos="0"/>
        </w:tabs>
        <w:ind w:left="1800" w:hanging="360"/>
      </w:pPr>
      <w:rPr>
        <w:rFonts w:hint="default" w:ascii="Wingdings" w:hAnsi="Wingdings" w:cs="Wingdings"/>
      </w:rPr>
    </w:lvl>
    <w:lvl w:ilvl="3">
      <w:start w:val="1"/>
      <w:numFmt w:val="bullet"/>
      <w:lvlText w:val=""/>
      <w:lvlJc w:val="left"/>
      <w:pPr>
        <w:tabs>
          <w:tab w:val="num" w:pos="0"/>
        </w:tabs>
        <w:ind w:left="2520" w:hanging="360"/>
      </w:pPr>
      <w:rPr>
        <w:rFonts w:hint="default" w:ascii="Symbol" w:hAnsi="Symbol" w:cs="Symbol"/>
      </w:rPr>
    </w:lvl>
    <w:lvl w:ilvl="4">
      <w:start w:val="1"/>
      <w:numFmt w:val="bullet"/>
      <w:lvlText w:val="o"/>
      <w:lvlJc w:val="left"/>
      <w:pPr>
        <w:tabs>
          <w:tab w:val="num" w:pos="0"/>
        </w:tabs>
        <w:ind w:left="3240" w:hanging="360"/>
      </w:pPr>
      <w:rPr>
        <w:rFonts w:hint="default" w:ascii="Courier New" w:hAnsi="Courier New" w:cs="Courier New"/>
      </w:rPr>
    </w:lvl>
    <w:lvl w:ilvl="5">
      <w:start w:val="1"/>
      <w:numFmt w:val="bullet"/>
      <w:lvlText w:val=""/>
      <w:lvlJc w:val="left"/>
      <w:pPr>
        <w:tabs>
          <w:tab w:val="num" w:pos="0"/>
        </w:tabs>
        <w:ind w:left="3960" w:hanging="360"/>
      </w:pPr>
      <w:rPr>
        <w:rFonts w:hint="default" w:ascii="Wingdings" w:hAnsi="Wingdings" w:cs="Wingdings"/>
      </w:rPr>
    </w:lvl>
    <w:lvl w:ilvl="6">
      <w:start w:val="1"/>
      <w:numFmt w:val="bullet"/>
      <w:lvlText w:val=""/>
      <w:lvlJc w:val="left"/>
      <w:pPr>
        <w:tabs>
          <w:tab w:val="num" w:pos="0"/>
        </w:tabs>
        <w:ind w:left="4680" w:hanging="360"/>
      </w:pPr>
      <w:rPr>
        <w:rFonts w:hint="default" w:ascii="Symbol" w:hAnsi="Symbol" w:cs="Symbol"/>
      </w:rPr>
    </w:lvl>
    <w:lvl w:ilvl="7">
      <w:start w:val="1"/>
      <w:numFmt w:val="bullet"/>
      <w:lvlText w:val="o"/>
      <w:lvlJc w:val="left"/>
      <w:pPr>
        <w:tabs>
          <w:tab w:val="num" w:pos="0"/>
        </w:tabs>
        <w:ind w:left="5400" w:hanging="360"/>
      </w:pPr>
      <w:rPr>
        <w:rFonts w:hint="default" w:ascii="Courier New" w:hAnsi="Courier New" w:cs="Courier New"/>
      </w:rPr>
    </w:lvl>
    <w:lvl w:ilvl="8">
      <w:start w:val="1"/>
      <w:numFmt w:val="bullet"/>
      <w:lvlText w:val=""/>
      <w:lvlJc w:val="left"/>
      <w:pPr>
        <w:tabs>
          <w:tab w:val="num" w:pos="0"/>
        </w:tabs>
        <w:ind w:left="6120" w:hanging="360"/>
      </w:pPr>
      <w:rPr>
        <w:rFonts w:hint="default" w:ascii="Wingdings" w:hAnsi="Wingdings" w:cs="Wingdings"/>
      </w:rPr>
    </w:lvl>
    <w:nsid w:val="6ea130ce"/>
  </w:abstractNum>
  <w:abstractNum w:abstractNumId="6">
    <w:lvl w:ilvl="0">
      <w:start w:val="1"/>
      <w:numFmt w:val="bullet"/>
      <w:lvlText w:val=""/>
      <w:lvlJc w:val="left"/>
      <w:pPr>
        <w:tabs>
          <w:tab w:val="num" w:pos="0"/>
        </w:tabs>
        <w:ind w:left="380" w:hanging="360"/>
      </w:pPr>
      <w:rPr>
        <w:rFonts w:hint="default" w:ascii="Symbol" w:hAnsi="Symbol" w:cs="Symbol"/>
      </w:rPr>
    </w:lvl>
    <w:lvl w:ilvl="1">
      <w:start w:val="1"/>
      <w:numFmt w:val="bullet"/>
      <w:lvlText w:val="o"/>
      <w:lvlJc w:val="left"/>
      <w:pPr>
        <w:tabs>
          <w:tab w:val="num" w:pos="0"/>
        </w:tabs>
        <w:ind w:left="1100" w:hanging="360"/>
      </w:pPr>
      <w:rPr>
        <w:rFonts w:hint="default" w:ascii="Courier New" w:hAnsi="Courier New" w:cs="Courier New"/>
      </w:rPr>
    </w:lvl>
    <w:lvl w:ilvl="2">
      <w:start w:val="1"/>
      <w:numFmt w:val="bullet"/>
      <w:lvlText w:val=""/>
      <w:lvlJc w:val="left"/>
      <w:pPr>
        <w:tabs>
          <w:tab w:val="num" w:pos="0"/>
        </w:tabs>
        <w:ind w:left="1820" w:hanging="360"/>
      </w:pPr>
      <w:rPr>
        <w:rFonts w:hint="default" w:ascii="Wingdings" w:hAnsi="Wingdings" w:cs="Wingdings"/>
      </w:rPr>
    </w:lvl>
    <w:lvl w:ilvl="3">
      <w:start w:val="1"/>
      <w:numFmt w:val="bullet"/>
      <w:lvlText w:val=""/>
      <w:lvlJc w:val="left"/>
      <w:pPr>
        <w:tabs>
          <w:tab w:val="num" w:pos="0"/>
        </w:tabs>
        <w:ind w:left="2540" w:hanging="360"/>
      </w:pPr>
      <w:rPr>
        <w:rFonts w:hint="default" w:ascii="Symbol" w:hAnsi="Symbol" w:cs="Symbol"/>
      </w:rPr>
    </w:lvl>
    <w:lvl w:ilvl="4">
      <w:start w:val="1"/>
      <w:numFmt w:val="bullet"/>
      <w:lvlText w:val="o"/>
      <w:lvlJc w:val="left"/>
      <w:pPr>
        <w:tabs>
          <w:tab w:val="num" w:pos="0"/>
        </w:tabs>
        <w:ind w:left="3260" w:hanging="360"/>
      </w:pPr>
      <w:rPr>
        <w:rFonts w:hint="default" w:ascii="Courier New" w:hAnsi="Courier New" w:cs="Courier New"/>
      </w:rPr>
    </w:lvl>
    <w:lvl w:ilvl="5">
      <w:start w:val="1"/>
      <w:numFmt w:val="bullet"/>
      <w:lvlText w:val=""/>
      <w:lvlJc w:val="left"/>
      <w:pPr>
        <w:tabs>
          <w:tab w:val="num" w:pos="0"/>
        </w:tabs>
        <w:ind w:left="3980" w:hanging="360"/>
      </w:pPr>
      <w:rPr>
        <w:rFonts w:hint="default" w:ascii="Wingdings" w:hAnsi="Wingdings" w:cs="Wingdings"/>
      </w:rPr>
    </w:lvl>
    <w:lvl w:ilvl="6">
      <w:start w:val="1"/>
      <w:numFmt w:val="bullet"/>
      <w:lvlText w:val=""/>
      <w:lvlJc w:val="left"/>
      <w:pPr>
        <w:tabs>
          <w:tab w:val="num" w:pos="0"/>
        </w:tabs>
        <w:ind w:left="4700" w:hanging="360"/>
      </w:pPr>
      <w:rPr>
        <w:rFonts w:hint="default" w:ascii="Symbol" w:hAnsi="Symbol" w:cs="Symbol"/>
      </w:rPr>
    </w:lvl>
    <w:lvl w:ilvl="7">
      <w:start w:val="1"/>
      <w:numFmt w:val="bullet"/>
      <w:lvlText w:val="o"/>
      <w:lvlJc w:val="left"/>
      <w:pPr>
        <w:tabs>
          <w:tab w:val="num" w:pos="0"/>
        </w:tabs>
        <w:ind w:left="5420" w:hanging="360"/>
      </w:pPr>
      <w:rPr>
        <w:rFonts w:hint="default" w:ascii="Courier New" w:hAnsi="Courier New" w:cs="Courier New"/>
      </w:rPr>
    </w:lvl>
    <w:lvl w:ilvl="8">
      <w:start w:val="1"/>
      <w:numFmt w:val="bullet"/>
      <w:lvlText w:val=""/>
      <w:lvlJc w:val="left"/>
      <w:pPr>
        <w:tabs>
          <w:tab w:val="num" w:pos="0"/>
        </w:tabs>
        <w:ind w:left="6140" w:hanging="360"/>
      </w:pPr>
      <w:rPr>
        <w:rFonts w:hint="default" w:ascii="Wingdings" w:hAnsi="Wingdings" w:cs="Wingdings"/>
      </w:rPr>
    </w:lvl>
    <w:nsid w:val="3456f486"/>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nsid w:val="3e0b75ca"/>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9B2658"/>
    <w:rsid w:val="0823E564"/>
    <w:rsid w:val="0C9B2658"/>
    <w:rsid w:val="175496F7"/>
    <w:rsid w:val="19271FEF"/>
    <w:rsid w:val="29855F01"/>
    <w:rsid w:val="5D80233F"/>
    <w:rsid w:val="61A45291"/>
    <w:rsid w:val="6B3AC668"/>
    <w:rsid w:val="75F2AF28"/>
    <w:rsid w:val="78C250F9"/>
  </w:rsids>
  <w:themeFontLang w:val="pt-BR" w:eastAsia="ja-JP" w:bidi="ar-SA"/>
  <w14:docId w14:val="06DB6EC0"/>
  <w15:docId w15:val="{0F8321E2-499E-43FA-8C52-152A6930922C}"/>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Calibri"/>
        <w:b/>
        <w:sz w:val="24"/>
        <w:szCs w:val="24"/>
        <w:lang w:val="pt-B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line="276" w:lineRule="auto"/>
      <w:ind w:left="20" w:right="20" w:hanging="0"/>
      <w:jc w:val="left"/>
    </w:pPr>
    <w:rPr>
      <w:rFonts w:ascii="Calibri" w:hAnsi="Calibri" w:eastAsia="Calibri" w:cs="Calibri"/>
      <w:b/>
      <w:color w:val="auto"/>
      <w:kern w:val="0"/>
      <w:sz w:val="24"/>
      <w:szCs w:val="24"/>
      <w:lang w:val="pt-BR" w:eastAsia="ja-JP" w:bidi="ar-SA"/>
    </w:rPr>
  </w:style>
  <w:style w:type="paragraph" w:styleId="Ttulo1">
    <w:name w:val="Heading 1"/>
    <w:basedOn w:val="Normal"/>
    <w:next w:val="Normal"/>
    <w:uiPriority w:val="9"/>
    <w:qFormat/>
    <w:pPr>
      <w:keepNext w:val="true"/>
      <w:keepLines/>
      <w:spacing w:line="240" w:lineRule="auto"/>
      <w:jc w:val="center"/>
      <w:outlineLvl w:val="0"/>
    </w:pPr>
    <w:rPr>
      <w:shd w:val="clear" w:fill="D9EAD3"/>
    </w:rPr>
  </w:style>
  <w:style w:type="paragraph" w:styleId="Ttulo2">
    <w:name w:val="Heading 2"/>
    <w:basedOn w:val="Normal"/>
    <w:next w:val="Normal"/>
    <w:uiPriority w:val="9"/>
    <w:unhideWhenUsed/>
    <w:qFormat/>
    <w:pPr>
      <w:keepNext w:val="true"/>
      <w:keepLines/>
      <w:outlineLvl w:val="1"/>
    </w:pPr>
    <w:rPr/>
  </w:style>
  <w:style w:type="paragraph" w:styleId="Ttulo3">
    <w:name w:val="Heading 3"/>
    <w:basedOn w:val="Normal"/>
    <w:next w:val="Normal"/>
    <w:uiPriority w:val="9"/>
    <w:semiHidden/>
    <w:unhideWhenUsed/>
    <w:qFormat/>
    <w:pPr>
      <w:keepNext w:val="true"/>
      <w:keepLines/>
      <w:spacing w:before="320" w:after="80"/>
      <w:outlineLvl w:val="2"/>
    </w:pPr>
    <w:rPr>
      <w:b w:val="false"/>
      <w:color w:val="434343"/>
      <w:sz w:val="28"/>
      <w:szCs w:val="28"/>
    </w:rPr>
  </w:style>
  <w:style w:type="paragraph" w:styleId="Ttulo4">
    <w:name w:val="Heading 4"/>
    <w:basedOn w:val="Normal"/>
    <w:next w:val="Normal"/>
    <w:uiPriority w:val="9"/>
    <w:semiHidden/>
    <w:unhideWhenUsed/>
    <w:qFormat/>
    <w:pPr>
      <w:keepNext w:val="true"/>
      <w:keepLines/>
      <w:spacing w:before="280" w:after="80"/>
      <w:outlineLvl w:val="3"/>
    </w:pPr>
    <w:rPr>
      <w:color w:val="666666"/>
    </w:rPr>
  </w:style>
  <w:style w:type="paragraph" w:styleId="Ttulo5">
    <w:name w:val="Heading 5"/>
    <w:basedOn w:val="Normal"/>
    <w:next w:val="Normal"/>
    <w:uiPriority w:val="9"/>
    <w:semiHidden/>
    <w:unhideWhenUsed/>
    <w:qFormat/>
    <w:pPr>
      <w:keepNext w:val="true"/>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val="true"/>
      <w:keepLines/>
      <w:spacing w:before="240" w:after="80"/>
      <w:outlineLvl w:val="5"/>
    </w:pPr>
    <w:rPr>
      <w:i/>
      <w:color w:val="666666"/>
      <w:sz w:val="22"/>
      <w:szCs w:val="22"/>
    </w:rPr>
  </w:style>
  <w:style w:type="character" w:styleId="DefaultParagraphFont" w:default="1">
    <w:name w:val="Default Paragraph Font"/>
    <w:uiPriority w:val="1"/>
    <w:semiHidden/>
    <w:unhideWhenUsed/>
    <w:qFormat/>
    <w:rPr/>
  </w:style>
  <w:style w:type="character" w:styleId="Nfaseforte" w:customStyle="1">
    <w:name w:val="Strong"/>
    <w:uiPriority w:val="1"/>
    <w:qFormat/>
    <w:rsid w:val="0c97c29d"/>
    <w:rPr>
      <w:rFonts w:ascii="Calibri" w:hAnsi="Calibri" w:eastAsia="Calibri" w:cs="Calibri"/>
      <w:b/>
      <w:bCs/>
      <w:sz w:val="24"/>
      <w:szCs w:val="24"/>
    </w:rPr>
  </w:style>
  <w:style w:type="character" w:styleId="LinkdaInternet">
    <w:name w:val="Hyperlink"/>
    <w:uiPriority w:val="99"/>
    <w:unhideWhenUsed/>
    <w:rsid w:val="0c97c29d"/>
    <w:rPr>
      <w:color w:val="0000FF"/>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before="0" w:after="140" w:line="276" w:lineRule="auto"/>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dodocumento">
    <w:name w:val="Title"/>
    <w:basedOn w:val="Normal"/>
    <w:next w:val="Normal"/>
    <w:uiPriority w:val="10"/>
    <w:qFormat/>
    <w:pPr>
      <w:keepNext w:val="true"/>
      <w:keepLines/>
      <w:spacing w:before="0" w:after="60"/>
    </w:pPr>
    <w:rPr>
      <w:sz w:val="52"/>
      <w:szCs w:val="52"/>
    </w:rPr>
  </w:style>
  <w:style w:type="paragraph" w:styleId="Subttulo">
    <w:name w:val="Subtitle"/>
    <w:basedOn w:val="Normal"/>
    <w:next w:val="Normal"/>
    <w:uiPriority w:val="11"/>
    <w:qFormat/>
    <w:pPr>
      <w:keepNext w:val="true"/>
      <w:keepLines/>
      <w:spacing w:before="0" w:after="320"/>
    </w:pPr>
    <w:rPr>
      <w:rFonts w:ascii="Arial" w:hAnsi="Arial" w:eastAsia="Arial" w:cs="Arial"/>
      <w:color w:val="666666"/>
      <w:sz w:val="30"/>
      <w:szCs w:val="30"/>
    </w:rPr>
  </w:style>
  <w:style w:type="paragraph" w:styleId="ListParagraph">
    <w:name w:val="List Paragraph"/>
    <w:basedOn w:val="Normal"/>
    <w:uiPriority w:val="34"/>
    <w:qFormat/>
    <w:rsid w:val="0c97c29d"/>
    <w:pPr>
      <w:spacing w:before="0" w:after="0"/>
      <w:ind w:left="720" w:right="20" w:hanging="0"/>
      <w:contextualSpacing/>
    </w:pPr>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numbering" w:styleId="NoList" w:default="1">
    <w:name w:val="No List"/>
    <w:uiPriority w:val="99"/>
    <w:semiHidden/>
    <w:unhideWhenUsed/>
    <w:qFormat/>
  </w:style>
  <w:style w:type="table" w:styleId="Tabelanormal" w:default="1">
    <w:name w:val="Normal Table"/>
    <w:uiPriority w:val="99"/>
    <w:semiHidden/>
    <w:unhideWhenUsed/>
    <w:tblPr>
      <w:tblCellMar>
        <w:top w:w="0" w:type="dxa"/>
        <w:left w:w="108" w:type="dxa"/>
        <w:bottom w:w="0" w:type="dxa"/>
        <w:right w:w="108" w:type="dxa"/>
      </w:tblCellMar>
    </w:tblPr>
  </w:style>
  <w:style w:type="table" w:styleId="TableNormal" w:customStyle="1">
    <w:name w:val="Normal Table0"/>
    <w:tblPr>
      <w:tblCellMar>
        <w:top w:w="0" w:type="dxa"/>
        <w:left w:w="0" w:type="dxa"/>
        <w:bottom w:w="0" w:type="dxa"/>
        <w:right w:w="0" w:type="dxa"/>
      </w:tblCellMar>
    </w:tblPr>
  </w:style>
  <w:style w:type="table" w:styleId="TableGrid">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yperlink" Target="mailto:nir.cs@isgsaude.org.br" TargetMode="External" Id="rId2" /><Relationship Type="http://schemas.openxmlformats.org/officeDocument/2006/relationships/image" Target="media/image1.png" Id="rId5" /><Relationship Type="http://schemas.openxmlformats.org/officeDocument/2006/relationships/hyperlink" Target="https://www2.senado.leg.br/bdsf/bitstream/handle/id/518231/CF88_Livro_EC91_2016.pdf" TargetMode="External" Id="rId6" /><Relationship Type="http://schemas.openxmlformats.org/officeDocument/2006/relationships/hyperlink" Target="https://www.planalto.gov.br/ccivil_03/leis/l8080.htm" TargetMode="External" Id="rId7" /><Relationship Type="http://schemas.openxmlformats.org/officeDocument/2006/relationships/hyperlink" Target="https://bvsms.saude.gov.br/bvs/saudelegis/gm/2002/prt2048_05_11_2002.html" TargetMode="External" Id="rId8" /><Relationship Type="http://schemas.openxmlformats.org/officeDocument/2006/relationships/hyperlink" Target="https://bvsms.saude.gov.br/bvs/saudelegis/gm/2008/prt1559_01_08_2008.html" TargetMode="External" Id="rId9" /><Relationship Type="http://schemas.openxmlformats.org/officeDocument/2006/relationships/hyperlink" Target="https://bvsms.saude.gov.br/bvs/saudelegis/gm/2010/prt1034_05_05_2010_rep.html" TargetMode="External" Id="rId10" /><Relationship Type="http://schemas.openxmlformats.org/officeDocument/2006/relationships/hyperlink" Target="https://www.legisweb.com.br/legislacao/?id=277157" TargetMode="External" Id="rId11" /><Relationship Type="http://schemas.openxmlformats.org/officeDocument/2006/relationships/hyperlink" Target="https://sei.go.gov.br/sei/controlador.php?acao=procedimento_trabalhar&amp;acao_origem=protocolo_pesquisa_rapida&amp;id_protocolo=4438983&amp;infra_sistema=100000100&amp;infra_unidade_atual=18343&amp;infra_hash=ca645f2f8db4f7c535be7120d0563fc08a5a151460f4693e761f60aaeef9470e" TargetMode="External" Id="rId12" /><Relationship Type="http://schemas.openxmlformats.org/officeDocument/2006/relationships/header" Target="header1.xml" Id="rId13" /><Relationship Type="http://schemas.openxmlformats.org/officeDocument/2006/relationships/header" Target="header2.xml" Id="rId14" /><Relationship Type="http://schemas.openxmlformats.org/officeDocument/2006/relationships/footer" Target="footer1.xml" Id="rId15" /><Relationship Type="http://schemas.openxmlformats.org/officeDocument/2006/relationships/footer" Target="footer2.xml" Id="rId16" /><Relationship Type="http://schemas.openxmlformats.org/officeDocument/2006/relationships/numbering" Target="numbering.xml" Id="rId17" /><Relationship Type="http://schemas.openxmlformats.org/officeDocument/2006/relationships/fontTable" Target="fontTable.xml" Id="rId18" /><Relationship Type="http://schemas.openxmlformats.org/officeDocument/2006/relationships/settings" Target="settings.xml" Id="rId19" /><Relationship Type="http://schemas.openxmlformats.org/officeDocument/2006/relationships/theme" Target="theme/theme1.xml" Id="rId20" /><Relationship Type="http://schemas.openxmlformats.org/officeDocument/2006/relationships/customXml" Target="../customXml/item1.xml" Id="rId21" /><Relationship Type="http://schemas.openxmlformats.org/officeDocument/2006/relationships/customXml" Target="../customXml/item2.xml" Id="rId22" /><Relationship Type="http://schemas.openxmlformats.org/officeDocument/2006/relationships/customXml" Target="../customXml/item3.xml" Id="rId23" /><Relationship Type="http://schemas.openxmlformats.org/officeDocument/2006/relationships/hyperlink" Target="https://drive.google.com/file/d/1MWLm2EBi89yrRNh_xr0QBAxQFvaodfuV/view" TargetMode="External" Id="Rf0e48f35457f4e19" /><Relationship Type="http://schemas.openxmlformats.org/officeDocument/2006/relationships/hyperlink" Target="https://drive.google.com/file/d/1-zdl29yEJwkRrvoOMpVvZVUOvG1GFWan/view" TargetMode="External" Id="Re3216772822949f4"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F627AE7CCC4B49916131B63BD5BBC1" ma:contentTypeVersion="9" ma:contentTypeDescription="Crie um novo documento." ma:contentTypeScope="" ma:versionID="1860c8503ffd8d81a68ec24d7f673032">
  <xsd:schema xmlns:xsd="http://www.w3.org/2001/XMLSchema" xmlns:xs="http://www.w3.org/2001/XMLSchema" xmlns:p="http://schemas.microsoft.com/office/2006/metadata/properties" xmlns:ns2="c31e16a8-cc8b-4241-8801-39d7ff28651b" targetNamespace="http://schemas.microsoft.com/office/2006/metadata/properties" ma:root="true" ma:fieldsID="b650558bf5b184af955d39061382ff13" ns2:_="">
    <xsd:import namespace="c31e16a8-cc8b-4241-8801-39d7ff2865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e16a8-cc8b-4241-8801-39d7ff286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tus de liberação" ma:internalName="Status_x0020_de_x0020_libera_x00e7__x00e3_o">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31e16a8-cc8b-4241-8801-39d7ff28651b" xsi:nil="true"/>
  </documentManagement>
</p:properties>
</file>

<file path=customXml/itemProps1.xml><?xml version="1.0" encoding="utf-8"?>
<ds:datastoreItem xmlns:ds="http://schemas.openxmlformats.org/officeDocument/2006/customXml" ds:itemID="{35CB4816-7796-4CC5-8140-5CA9AEBF3125}"/>
</file>

<file path=customXml/itemProps2.xml><?xml version="1.0" encoding="utf-8"?>
<ds:datastoreItem xmlns:ds="http://schemas.openxmlformats.org/officeDocument/2006/customXml" ds:itemID="{EAB97742-B06D-4550-8A7E-EED80426B37A}"/>
</file>

<file path=customXml/itemProps3.xml><?xml version="1.0" encoding="utf-8"?>
<ds:datastoreItem xmlns:ds="http://schemas.openxmlformats.org/officeDocument/2006/customXml" ds:itemID="{48B3FF21-3305-46AE-847D-075268824D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2024-07-29T18:33:00.0000000Z</dcterms:created>
  <dc:creator/>
  <dc:description/>
  <dc:language>pt-BR</dc:language>
  <lastModifiedBy>Gerência de Regulação de Internação</lastModifiedBy>
  <dcterms:modified xsi:type="dcterms:W3CDTF">2026-07-31T18:18:16.9942595Z</dcterms:modified>
  <revision>9</revision>
  <dc:subject/>
  <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0x010100B3F627AE7CCC4B49916131B63BD5BBC1</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y fmtid="{D5CDD505-2E9C-101B-9397-08002B2CF9AE}" pid="10" name="_activity">
    <vt:lpwstr>{"FileActivityType":"9","FileActivityTimeStamp":"2024-11-07T21:05:46.180Z","FileActivityUsersOnPage":[{"DisplayName":"Gerência de Regulação de Internação","Id":"gerint.saude@goias.gov.br"}],"FileActivityNavigationId":null}</vt:lpwstr>
  </property>
  <property fmtid="{D5CDD505-2E9C-101B-9397-08002B2CF9AE}" pid="11" name="xd_ProgID">
    <vt:lpwstr/>
  </property>
  <property fmtid="{D5CDD505-2E9C-101B-9397-08002B2CF9AE}" pid="12" name="xd_Signature">
    <vt:bool>0</vt:bool>
  </property>
</Properties>
</file>