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3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43"/>
      </w:tblGrid>
      <w:tr w:rsidR="004F2ACD">
        <w:trPr>
          <w:trHeight w:val="509"/>
        </w:trPr>
        <w:tc>
          <w:tcPr>
            <w:tcW w:w="9543" w:type="dxa"/>
            <w:vMerge w:val="restart"/>
            <w:shd w:val="clear" w:color="auto" w:fill="auto"/>
            <w:vAlign w:val="bottom"/>
          </w:tcPr>
          <w:p w:rsidR="004F2ACD" w:rsidRDefault="004F2ACD">
            <w:pPr>
              <w:spacing w:after="0" w:line="240" w:lineRule="auto"/>
              <w:ind w:left="502" w:hanging="14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  <w:tbl>
            <w:tblPr>
              <w:tblW w:w="940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03"/>
            </w:tblGrid>
            <w:tr w:rsidR="004F2ACD">
              <w:trPr>
                <w:trHeight w:val="509"/>
              </w:trPr>
              <w:tc>
                <w:tcPr>
                  <w:tcW w:w="9403" w:type="dxa"/>
                  <w:vMerge w:val="restart"/>
                  <w:shd w:val="clear" w:color="auto" w:fill="auto"/>
                  <w:vAlign w:val="center"/>
                </w:tcPr>
                <w:p w:rsidR="004F2ACD" w:rsidRDefault="001B424F">
                  <w:pPr>
                    <w:spacing w:after="0" w:line="240" w:lineRule="auto"/>
                    <w:ind w:left="72" w:hanging="72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A"/>
                      <w:sz w:val="28"/>
                      <w:szCs w:val="28"/>
                      <w:lang w:eastAsia="pt-B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A"/>
                      <w:sz w:val="24"/>
                      <w:szCs w:val="24"/>
                      <w:lang w:eastAsia="pt-BR"/>
                    </w:rPr>
                    <w:t>E</w:t>
                  </w:r>
                  <w:r>
                    <w:rPr>
                      <w:rFonts w:ascii="Calibri" w:eastAsia="Times New Roman" w:hAnsi="Calibri" w:cs="Calibri"/>
                      <w:b/>
                      <w:bCs/>
                      <w:noProof/>
                      <w:color w:val="00000A"/>
                      <w:sz w:val="24"/>
                      <w:szCs w:val="24"/>
                      <w:lang w:eastAsia="pt-BR"/>
                    </w:rPr>
                    <w:drawing>
                      <wp:anchor distT="0" distB="0" distL="0" distR="0" simplePos="0" relativeHeight="3" behindDoc="0" locked="0" layoutInCell="1" allowOverlap="1">
                        <wp:simplePos x="0" y="0"/>
                        <wp:positionH relativeFrom="column">
                          <wp:posOffset>61595</wp:posOffset>
                        </wp:positionH>
                        <wp:positionV relativeFrom="paragraph">
                          <wp:posOffset>128270</wp:posOffset>
                        </wp:positionV>
                        <wp:extent cx="832485" cy="387350"/>
                        <wp:effectExtent l="0" t="0" r="0" b="0"/>
                        <wp:wrapNone/>
                        <wp:docPr id="1" name="Imagem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m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2485" cy="38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="006C0DF5">
                    <w:rPr>
                      <w:rFonts w:ascii="Calibri" w:eastAsia="Times New Roman" w:hAnsi="Calibri" w:cs="Calibri"/>
                      <w:b/>
                      <w:bCs/>
                      <w:color w:val="00000A"/>
                      <w:sz w:val="24"/>
                      <w:szCs w:val="24"/>
                      <w:lang w:eastAsia="pt-BR"/>
                    </w:rPr>
                    <w:t>DITAL Nº 003</w:t>
                  </w:r>
                  <w:r>
                    <w:rPr>
                      <w:rFonts w:ascii="Calibri" w:eastAsia="Times New Roman" w:hAnsi="Calibri" w:cs="Calibri"/>
                      <w:b/>
                      <w:bCs/>
                      <w:color w:val="00000A"/>
                      <w:sz w:val="24"/>
                      <w:szCs w:val="24"/>
                      <w:lang w:eastAsia="pt-BR"/>
                    </w:rPr>
                    <w:t>/2020</w:t>
                  </w:r>
                  <w:r>
                    <w:rPr>
                      <w:noProof/>
                      <w:lang w:eastAsia="pt-BR"/>
                    </w:rPr>
                    <w:drawing>
                      <wp:anchor distT="0" distB="0" distL="0" distR="0" simplePos="0" relativeHeight="2" behindDoc="0" locked="0" layoutInCell="1" allowOverlap="1">
                        <wp:simplePos x="0" y="0"/>
                        <wp:positionH relativeFrom="column">
                          <wp:posOffset>4977765</wp:posOffset>
                        </wp:positionH>
                        <wp:positionV relativeFrom="paragraph">
                          <wp:posOffset>74295</wp:posOffset>
                        </wp:positionV>
                        <wp:extent cx="937895" cy="478790"/>
                        <wp:effectExtent l="0" t="0" r="0" b="0"/>
                        <wp:wrapNone/>
                        <wp:docPr id="2" name="Imagem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m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7895" cy="4787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ascii="Calibri" w:eastAsia="Times New Roman" w:hAnsi="Calibri" w:cs="Calibri"/>
                      <w:b/>
                      <w:bCs/>
                      <w:color w:val="00000A"/>
                      <w:sz w:val="24"/>
                      <w:szCs w:val="24"/>
                      <w:lang w:eastAsia="pt-BR"/>
                    </w:rPr>
                    <w:br/>
                    <w:t xml:space="preserve">PROCESSO </w:t>
                  </w:r>
                  <w:r w:rsidR="006C0DF5">
                    <w:rPr>
                      <w:rFonts w:ascii="Calibri" w:eastAsia="Times New Roman" w:hAnsi="Calibri" w:cs="Calibri"/>
                      <w:b/>
                      <w:bCs/>
                      <w:color w:val="00000A"/>
                      <w:sz w:val="24"/>
                      <w:szCs w:val="24"/>
                      <w:lang w:eastAsia="pt-BR"/>
                    </w:rPr>
                    <w:t>SELETIVO EMERGENCIAL - GOINFRA</w:t>
                  </w:r>
                  <w:r w:rsidR="006C0DF5">
                    <w:rPr>
                      <w:rFonts w:ascii="Calibri" w:eastAsia="Times New Roman" w:hAnsi="Calibri" w:cs="Calibri"/>
                      <w:b/>
                      <w:bCs/>
                      <w:color w:val="00000A"/>
                      <w:sz w:val="24"/>
                      <w:szCs w:val="24"/>
                      <w:lang w:eastAsia="pt-BR"/>
                    </w:rPr>
                    <w:br/>
                    <w:t>3</w:t>
                  </w:r>
                  <w:r>
                    <w:rPr>
                      <w:rFonts w:ascii="Calibri" w:eastAsia="Times New Roman" w:hAnsi="Calibri" w:cs="Calibri"/>
                      <w:b/>
                      <w:bCs/>
                      <w:color w:val="00000A"/>
                      <w:sz w:val="24"/>
                      <w:szCs w:val="24"/>
                      <w:lang w:eastAsia="pt-BR"/>
                    </w:rPr>
                    <w:t>ª CONVOCAÇÃO PARA A ETAPA DE CONTRATAÇÃO</w:t>
                  </w:r>
                </w:p>
              </w:tc>
            </w:tr>
            <w:tr w:rsidR="004F2ACD">
              <w:trPr>
                <w:trHeight w:val="509"/>
              </w:trPr>
              <w:tc>
                <w:tcPr>
                  <w:tcW w:w="9403" w:type="dxa"/>
                  <w:vMerge/>
                  <w:shd w:val="clear" w:color="auto" w:fill="auto"/>
                  <w:vAlign w:val="center"/>
                </w:tcPr>
                <w:p w:rsidR="004F2ACD" w:rsidRDefault="004F2ACD">
                  <w:pPr>
                    <w:spacing w:after="0" w:line="240" w:lineRule="auto"/>
                    <w:ind w:left="72" w:hanging="72"/>
                    <w:rPr>
                      <w:rFonts w:ascii="Calibri" w:eastAsia="Times New Roman" w:hAnsi="Calibri" w:cs="Calibri"/>
                      <w:b/>
                      <w:bCs/>
                      <w:color w:val="00000A"/>
                      <w:sz w:val="24"/>
                      <w:szCs w:val="24"/>
                      <w:lang w:eastAsia="pt-BR"/>
                    </w:rPr>
                  </w:pPr>
                </w:p>
              </w:tc>
            </w:tr>
          </w:tbl>
          <w:p w:rsidR="004F2ACD" w:rsidRDefault="004F2ACD">
            <w:pPr>
              <w:spacing w:after="0" w:line="240" w:lineRule="auto"/>
              <w:ind w:left="72" w:hanging="7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4F2ACD">
        <w:trPr>
          <w:trHeight w:val="882"/>
        </w:trPr>
        <w:tc>
          <w:tcPr>
            <w:tcW w:w="9543" w:type="dxa"/>
            <w:vMerge/>
            <w:shd w:val="clear" w:color="auto" w:fill="auto"/>
            <w:vAlign w:val="center"/>
          </w:tcPr>
          <w:p w:rsidR="004F2ACD" w:rsidRDefault="004F2ACD">
            <w:pPr>
              <w:spacing w:after="0" w:line="240" w:lineRule="auto"/>
              <w:ind w:left="72" w:hanging="7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4F2ACD">
        <w:trPr>
          <w:trHeight w:val="1335"/>
        </w:trPr>
        <w:tc>
          <w:tcPr>
            <w:tcW w:w="9543" w:type="dxa"/>
            <w:shd w:val="clear" w:color="auto" w:fill="auto"/>
            <w:vAlign w:val="bottom"/>
          </w:tcPr>
          <w:p w:rsidR="004F2ACD" w:rsidRDefault="004F2ACD">
            <w:pPr>
              <w:spacing w:after="0" w:line="360" w:lineRule="auto"/>
              <w:ind w:left="72" w:hanging="7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  <w:p w:rsidR="004F2ACD" w:rsidRDefault="001B424F">
            <w:pPr>
              <w:spacing w:after="0" w:line="360" w:lineRule="auto"/>
              <w:jc w:val="both"/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 Agência Goiana de Infraestrutura e Transporte - GOINFRA</w:t>
            </w:r>
            <w:bookmarkStart w:id="0" w:name="_GoBack"/>
            <w:bookmarkEnd w:id="0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CONVOCA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os candidatos relacionados no quadro abaixo para a Etapa de Contratação.</w:t>
            </w:r>
          </w:p>
          <w:p w:rsidR="004F2ACD" w:rsidRDefault="001B424F">
            <w:pPr>
              <w:spacing w:after="0"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Respeitados os empates na última posição, serão convocados os candidatos mais bem classificados na Análise Curricular e Entrevista, conforme divulgado no site da Escola de Governo.</w:t>
            </w:r>
          </w:p>
          <w:p w:rsidR="004F2ACD" w:rsidRDefault="001B424F">
            <w:pPr>
              <w:spacing w:after="0" w:line="360" w:lineRule="auto"/>
              <w:ind w:left="72" w:hanging="72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 etapa de Contratação será de caráter eliminatório.</w:t>
            </w:r>
          </w:p>
          <w:p w:rsidR="004F2ACD" w:rsidRDefault="001B424F">
            <w:pPr>
              <w:spacing w:after="0"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A Etapa de contratação será realizada pela Gerência de Gestão e Desenvolvimento de Pessoas da Agência Goiana de Infraestrutura e </w:t>
            </w:r>
            <w:r w:rsidR="006C0DF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Transportes - GOINFRA, no dia 18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de maio de 2020, conforme item 12 do Edital.</w:t>
            </w:r>
          </w:p>
          <w:p w:rsidR="004F2ACD" w:rsidRDefault="001B424F">
            <w:pPr>
              <w:spacing w:after="0"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A Etapa de Contratação será realizada presencialmente na sede da GOINFRA, localizada R. Gov. José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Ludovíco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de Almeida, 20 - Conj. Caiçara, Goiânia - GO, 74775-013, com horário estipulados para cada candidato, por ordem de classificação.</w:t>
            </w:r>
          </w:p>
          <w:p w:rsidR="004F2ACD" w:rsidRDefault="001B424F">
            <w:pPr>
              <w:spacing w:after="0"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Atendendo ao decreto 9.653 de 19/04/2020 </w:t>
            </w:r>
            <w:r>
              <w:rPr>
                <w:rFonts w:ascii="Calibri" w:hAnsi="Calibri"/>
                <w:sz w:val="20"/>
                <w:szCs w:val="20"/>
              </w:rPr>
              <w:t xml:space="preserve">Art. 8º 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é </w:t>
            </w:r>
            <w:proofErr w:type="gramStart"/>
            <w:r>
              <w:rPr>
                <w:rFonts w:ascii="Calibri" w:hAnsi="Calibri"/>
                <w:b/>
                <w:sz w:val="20"/>
                <w:szCs w:val="20"/>
              </w:rPr>
              <w:t>obrigatório</w:t>
            </w:r>
            <w:proofErr w:type="gramEnd"/>
            <w:r>
              <w:rPr>
                <w:rFonts w:ascii="Calibri" w:hAnsi="Calibri"/>
                <w:b/>
                <w:sz w:val="20"/>
                <w:szCs w:val="20"/>
              </w:rPr>
              <w:t xml:space="preserve"> a utilização de máscaras de proteção facial,</w:t>
            </w:r>
            <w:r>
              <w:rPr>
                <w:rFonts w:ascii="Calibri" w:hAnsi="Calibri"/>
                <w:sz w:val="20"/>
                <w:szCs w:val="20"/>
              </w:rPr>
              <w:t xml:space="preserve"> confeccionadas de acordo com as orientações do Ministério da Saúde.</w:t>
            </w:r>
          </w:p>
          <w:p w:rsidR="004F2ACD" w:rsidRDefault="001B424F">
            <w:pPr>
              <w:spacing w:after="0" w:line="360" w:lineRule="auto"/>
              <w:jc w:val="both"/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Caso não seja possível realizar a contratação por motivo de força maior, enviar um e</w:t>
            </w:r>
            <w:r w:rsidR="006C0DF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-mail, até </w:t>
            </w:r>
            <w:proofErr w:type="gramStart"/>
            <w:r w:rsidR="006C0DF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23:59</w:t>
            </w:r>
            <w:proofErr w:type="gramEnd"/>
            <w:r w:rsidR="006C0DF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horas do dia 17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/05/2020, </w:t>
            </w:r>
            <w:hyperlink r:id="rId9">
              <w:r>
                <w:rPr>
                  <w:rStyle w:val="LinkdaInternet"/>
                  <w:rFonts w:ascii="Calibri" w:eastAsia="Times New Roman" w:hAnsi="Calibri" w:cs="Calibri"/>
                  <w:sz w:val="20"/>
                  <w:szCs w:val="20"/>
                  <w:lang w:eastAsia="pt-BR"/>
                </w:rPr>
                <w:t>gepes@goinfra.go.gov.br</w:t>
              </w:r>
            </w:hyperlink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com o NOME COMPLETO, CPF, o Cargo/Função a que foi aprovado e um número de celular ativo para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reagendamento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, o qual poderá ser marcado no mesmo dia, ao final do período de todas as contratações.</w:t>
            </w:r>
          </w:p>
          <w:p w:rsidR="004F2ACD" w:rsidRDefault="001B424F">
            <w:pPr>
              <w:spacing w:after="0"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O candidato é responsável por apresentar toda a documentação necessária para a realização da contratação, não se responsabilizando a Gerência de Gestão e Desenvolvimento de Pessoas – GOINFRA por quaisquer faltas, validade, inexistência de documentos a serem solicitados no momento da contratação.</w:t>
            </w:r>
          </w:p>
          <w:p w:rsidR="004F2ACD" w:rsidRDefault="001B424F">
            <w:pPr>
              <w:spacing w:after="0"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A Gerência de Gestão e Desenvolvimento de Pessoas não se responsabilizará por problemas ocorridos com o candidato, e não concederá o direito ao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reagendamento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da contratação em caso de problemas que possam impossibilitar a realização da contratação, no horário agendado, excetuando-se motivo de força maior.</w:t>
            </w:r>
          </w:p>
          <w:p w:rsidR="004F2ACD" w:rsidRDefault="001B424F">
            <w:pPr>
              <w:spacing w:after="0"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O não comparecimento do candidato a GOINFRA, no dia e horário estipulados, implicará em sua eliminação automática.</w:t>
            </w:r>
          </w:p>
        </w:tc>
      </w:tr>
      <w:tr w:rsidR="004F2ACD">
        <w:trPr>
          <w:trHeight w:val="945"/>
        </w:trPr>
        <w:tc>
          <w:tcPr>
            <w:tcW w:w="9543" w:type="dxa"/>
            <w:shd w:val="clear" w:color="auto" w:fill="auto"/>
            <w:vAlign w:val="bottom"/>
          </w:tcPr>
          <w:p w:rsidR="004F2ACD" w:rsidRDefault="001B424F">
            <w:pPr>
              <w:spacing w:after="240"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Na contratação o candidato deverá portar toda documentação exigida no item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do Edital, com cópia e original, além de: 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Fotografia;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RG;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CPF;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Comprovante de Reservista;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hAnsi="Calibri"/>
                <w:sz w:val="20"/>
                <w:szCs w:val="20"/>
              </w:rPr>
              <w:t>Registro no Conselho de Classe da categoria, válido;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hAnsi="Calibri"/>
                <w:sz w:val="20"/>
                <w:szCs w:val="20"/>
              </w:rPr>
              <w:t>Certidão de Quitação do Profissional junto ao Conselho da respectiva categoria;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lastRenderedPageBreak/>
              <w:t>Comprovante de conta</w:t>
            </w:r>
            <w:r w:rsidR="00D2045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corrente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na Caixa Econômica Federal;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Comprovante de Residência;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Certidão de Casamento, caso haja;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Certidão de Nascimento dos filhos menores de 18 anos, caso haja;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Titulo Eleitoral;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PIS;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Certificados de conclusão de Curso Superior, Pós-Graduação, Mestrado e Doutorado, condizente ao cargo o qual foi aprovado;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CNH;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Certidão Criminal Estadual e Federal.</w:t>
            </w:r>
          </w:p>
          <w:p w:rsidR="004F2ACD" w:rsidRDefault="001B424F">
            <w:pPr>
              <w:pStyle w:val="PargrafodaLista"/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: A certidão expedida pela Justiça Estadual pode ser emitida pelo site http://www.tjgo.jus.br; ou nas unidades de atendimento da Justiça Estadual;</w:t>
            </w:r>
          </w:p>
          <w:p w:rsidR="004F2ACD" w:rsidRDefault="001B424F">
            <w:pPr>
              <w:pStyle w:val="PargrafodaLista"/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: A certidão expedida pela Justiça Federal pode ser emitida pelo site http://www.trf1.jus.br; ou nas unidades de atendimento da Justiça Federal.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Certidão Cível Estadual e Federal.</w:t>
            </w:r>
          </w:p>
          <w:p w:rsidR="004F2ACD" w:rsidRDefault="001B424F">
            <w:pPr>
              <w:pStyle w:val="PargrafodaLista"/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: A certidão expedida pela Justiça Estadual pode ser emitida pelo site http://www.tjgo.jus.br; ou nas unidades de atendimento da Justiça Estadual;</w:t>
            </w:r>
          </w:p>
          <w:p w:rsidR="004F2ACD" w:rsidRDefault="001B424F">
            <w:pPr>
              <w:pStyle w:val="PargrafodaLista"/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: A certidão expedida pela Justiça Federal pode ser emitida pelo site http://www.trf1.jus.br; ou nas unidades de atendimento da Justiça Federal.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Certidão de Contas Julgadas Irregulares do Tribunal de Contas dos Municípios.</w:t>
            </w:r>
          </w:p>
          <w:p w:rsidR="004F2ACD" w:rsidRDefault="001B424F">
            <w:pPr>
              <w:pStyle w:val="PargrafodaLista"/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: A certidão de Contas Julgadas Irregulares do Tribunal de Contas dos Municípios pode ser emitida pelo site http://www.tcm.go.gov.br; ou na unidade de atendimento do Tribunal de Contas dos Municípios.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Certidão de Contas Julgadas Irregulares do Tribunal de Contas do Estado de Goiás.</w:t>
            </w:r>
          </w:p>
          <w:p w:rsidR="004F2ACD" w:rsidRDefault="001B424F">
            <w:pPr>
              <w:pStyle w:val="PargrafodaLista"/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: A certidão de Contas Julgadas Irregulares do Tribunal de Contas do Estado de Goiás pode ser a emitida pelo site http://www.tce.go.gov.br; ou na unidade de atendimento do Tribunal de Contas do Estado de Goiás.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Certidão de Quitação Eleitoral.</w:t>
            </w:r>
          </w:p>
          <w:p w:rsidR="004F2ACD" w:rsidRDefault="001B424F">
            <w:pPr>
              <w:pStyle w:val="PargrafodaLista"/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: A certidão de Quitação Eleitoral pode ser a emitida pelo site http://www.tre-go.jus.br; ou nas unidades de atendimento do Tribunal Regional Eleitoral.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Certidão Negativa de Débitos com a Secretaria de Estado da Fazenda de Goiás.</w:t>
            </w:r>
          </w:p>
          <w:p w:rsidR="004F2ACD" w:rsidRDefault="001B424F">
            <w:pPr>
              <w:pStyle w:val="PargrafodaLista"/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: A certidão negativa de débitos com a Secretaria de Estado da Fazenda pode ser a emitida pelo site http://www.sefaz.go.gov.br; ou nas unidades de atendimento da Secretaria de Estado da Fazenda.</w:t>
            </w:r>
          </w:p>
        </w:tc>
      </w:tr>
    </w:tbl>
    <w:p w:rsidR="004F2ACD" w:rsidRDefault="001B424F">
      <w:pPr>
        <w:rPr>
          <w:rFonts w:ascii="Calibri" w:hAnsi="Calibri"/>
          <w:sz w:val="24"/>
          <w:szCs w:val="24"/>
        </w:rPr>
      </w:pPr>
      <w:r>
        <w:lastRenderedPageBreak/>
        <w:br w:type="page"/>
      </w:r>
    </w:p>
    <w:tbl>
      <w:tblPr>
        <w:tblW w:w="10886" w:type="dxa"/>
        <w:tblInd w:w="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6"/>
        <w:gridCol w:w="3793"/>
        <w:gridCol w:w="3407"/>
        <w:gridCol w:w="1275"/>
        <w:gridCol w:w="1275"/>
      </w:tblGrid>
      <w:tr w:rsidR="004F2ACD">
        <w:trPr>
          <w:trHeight w:val="882"/>
          <w:tblHeader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B050" w:fill="00B050"/>
            <w:vAlign w:val="center"/>
          </w:tcPr>
          <w:p w:rsidR="004F2ACD" w:rsidRDefault="001B424F">
            <w:pPr>
              <w:pageBreakBefore/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bookmarkStart w:id="1" w:name="RANGE!A1%3AE1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BR"/>
              </w:rPr>
              <w:lastRenderedPageBreak/>
              <w:t>Inscrição</w:t>
            </w:r>
            <w:bookmarkEnd w:id="1"/>
          </w:p>
        </w:tc>
        <w:tc>
          <w:tcPr>
            <w:tcW w:w="3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B050" w:fill="00B050"/>
            <w:vAlign w:val="center"/>
          </w:tcPr>
          <w:p w:rsidR="004F2ACD" w:rsidRDefault="001B424F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BR"/>
              </w:rPr>
              <w:t>Cargo / Função</w:t>
            </w:r>
          </w:p>
        </w:tc>
        <w:tc>
          <w:tcPr>
            <w:tcW w:w="34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B050"/>
            <w:vAlign w:val="center"/>
          </w:tcPr>
          <w:p w:rsidR="004F2ACD" w:rsidRDefault="001B424F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BR"/>
              </w:rPr>
              <w:t>Nome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B050" w:fill="00B050"/>
            <w:vAlign w:val="center"/>
          </w:tcPr>
          <w:p w:rsidR="004F2ACD" w:rsidRDefault="001B424F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B050" w:fill="00B050"/>
            <w:vAlign w:val="center"/>
          </w:tcPr>
          <w:p w:rsidR="004F2ACD" w:rsidRDefault="001B424F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BR"/>
              </w:rPr>
              <w:t>Horário</w:t>
            </w:r>
          </w:p>
        </w:tc>
      </w:tr>
      <w:tr w:rsidR="004F2ACD">
        <w:trPr>
          <w:trHeight w:val="454"/>
        </w:trPr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Pr="00D20451" w:rsidRDefault="00D20451" w:rsidP="00D2045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370113</w:t>
            </w:r>
          </w:p>
        </w:tc>
        <w:tc>
          <w:tcPr>
            <w:tcW w:w="37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Pr="00D20451" w:rsidRDefault="00D20451" w:rsidP="00D20451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ENG. CIVIL/TEC. (SUP.) EM VIAS - I</w:t>
            </w:r>
          </w:p>
        </w:tc>
        <w:tc>
          <w:tcPr>
            <w:tcW w:w="34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Pr="00D20451" w:rsidRDefault="00D20451" w:rsidP="00D20451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VIRGÍLIO BENEDITO DIAS AMORIM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F2ACD" w:rsidRDefault="00D20451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18/05/2020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08:00</w:t>
            </w:r>
            <w:proofErr w:type="gramEnd"/>
          </w:p>
        </w:tc>
      </w:tr>
      <w:tr w:rsidR="004F2ACD">
        <w:trPr>
          <w:trHeight w:val="570"/>
        </w:trPr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Pr="00D20451" w:rsidRDefault="00D20451" w:rsidP="00D2045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370692</w:t>
            </w:r>
          </w:p>
        </w:tc>
        <w:tc>
          <w:tcPr>
            <w:tcW w:w="37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Pr="00D20451" w:rsidRDefault="00D20451" w:rsidP="00D20451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ENG. CIVIL/TEC. (SUP.) EM VIAS - I</w:t>
            </w:r>
          </w:p>
        </w:tc>
        <w:tc>
          <w:tcPr>
            <w:tcW w:w="34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Pr="00D20451" w:rsidRDefault="00D20451" w:rsidP="00D20451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EUTONIO ALVES DE SOUZA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F2ACD" w:rsidRDefault="00D20451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18/05/2020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623B08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08:3</w:t>
            </w:r>
            <w:r w:rsidR="001B424F">
              <w:rPr>
                <w:rFonts w:ascii="Calibri" w:hAnsi="Calibri"/>
                <w:color w:val="000000"/>
                <w:sz w:val="20"/>
                <w:szCs w:val="20"/>
              </w:rPr>
              <w:t>0</w:t>
            </w:r>
            <w:proofErr w:type="gramEnd"/>
          </w:p>
        </w:tc>
      </w:tr>
      <w:tr w:rsidR="004F2ACD">
        <w:trPr>
          <w:trHeight w:val="454"/>
        </w:trPr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Pr="00D20451" w:rsidRDefault="00D20451" w:rsidP="00D2045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371647</w:t>
            </w:r>
          </w:p>
        </w:tc>
        <w:tc>
          <w:tcPr>
            <w:tcW w:w="37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Pr="00D20451" w:rsidRDefault="00D20451" w:rsidP="00D20451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ENG. CIVIL/TEC. (SUP.) EM VIAS - I</w:t>
            </w:r>
          </w:p>
        </w:tc>
        <w:tc>
          <w:tcPr>
            <w:tcW w:w="34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Pr="00D20451" w:rsidRDefault="00D20451" w:rsidP="00D20451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FERNANDA LOBO NOGUEIRA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F2ACD" w:rsidRDefault="00D20451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18/05/2020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623B08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09:00</w:t>
            </w:r>
          </w:p>
        </w:tc>
      </w:tr>
    </w:tbl>
    <w:p w:rsidR="004F2ACD" w:rsidRDefault="004F2ACD">
      <w:pPr>
        <w:rPr>
          <w:rFonts w:ascii="Calibri" w:hAnsi="Calibri"/>
          <w:sz w:val="24"/>
          <w:szCs w:val="24"/>
        </w:rPr>
      </w:pPr>
    </w:p>
    <w:p w:rsidR="004F2ACD" w:rsidRDefault="00D20451">
      <w:pPr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Goiânia, 12</w:t>
      </w:r>
      <w:r w:rsidR="001B424F">
        <w:rPr>
          <w:rFonts w:ascii="Calibri" w:hAnsi="Calibri"/>
          <w:sz w:val="24"/>
          <w:szCs w:val="24"/>
        </w:rPr>
        <w:t xml:space="preserve"> de maio de 2020.</w:t>
      </w:r>
    </w:p>
    <w:p w:rsidR="004F2ACD" w:rsidRDefault="001B424F">
      <w:pPr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Comissão do Processo Seletivo</w:t>
      </w:r>
    </w:p>
    <w:p w:rsidR="004F2ACD" w:rsidRDefault="004F2ACD">
      <w:pPr>
        <w:jc w:val="center"/>
        <w:rPr>
          <w:rFonts w:ascii="Calibri" w:hAnsi="Calibri"/>
          <w:sz w:val="24"/>
          <w:szCs w:val="24"/>
        </w:rPr>
      </w:pPr>
    </w:p>
    <w:p w:rsidR="004F2ACD" w:rsidRDefault="004F2ACD">
      <w:pPr>
        <w:jc w:val="center"/>
        <w:rPr>
          <w:rFonts w:ascii="Calibri" w:hAnsi="Calibri"/>
          <w:sz w:val="24"/>
          <w:szCs w:val="24"/>
        </w:rPr>
      </w:pPr>
    </w:p>
    <w:sectPr w:rsidR="004F2ACD">
      <w:pgSz w:w="11906" w:h="16838"/>
      <w:pgMar w:top="1417" w:right="566" w:bottom="1417" w:left="426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5276E"/>
    <w:multiLevelType w:val="multilevel"/>
    <w:tmpl w:val="AE1E200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432B05BA"/>
    <w:multiLevelType w:val="multilevel"/>
    <w:tmpl w:val="D5C0B1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4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ACD"/>
    <w:rsid w:val="001B424F"/>
    <w:rsid w:val="0022133D"/>
    <w:rsid w:val="002B2EA9"/>
    <w:rsid w:val="002C3319"/>
    <w:rsid w:val="004F2ACD"/>
    <w:rsid w:val="00623B08"/>
    <w:rsid w:val="006C0DF5"/>
    <w:rsid w:val="00D20451"/>
    <w:rsid w:val="00D9297F"/>
    <w:rsid w:val="00F26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59E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basedOn w:val="Fontepargpadro"/>
    <w:uiPriority w:val="99"/>
    <w:unhideWhenUsed/>
    <w:rsid w:val="00700705"/>
    <w:rPr>
      <w:color w:val="0000FF" w:themeColor="hyperlink"/>
      <w:u w:val="singl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PargrafodaLista">
    <w:name w:val="List Paragraph"/>
    <w:basedOn w:val="Normal"/>
    <w:uiPriority w:val="34"/>
    <w:qFormat/>
    <w:rsid w:val="006E43E0"/>
    <w:pPr>
      <w:ind w:left="720"/>
      <w:contextualSpacing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59E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basedOn w:val="Fontepargpadro"/>
    <w:uiPriority w:val="99"/>
    <w:unhideWhenUsed/>
    <w:rsid w:val="00700705"/>
    <w:rPr>
      <w:color w:val="0000FF" w:themeColor="hyperlink"/>
      <w:u w:val="singl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PargrafodaLista">
    <w:name w:val="List Paragraph"/>
    <w:basedOn w:val="Normal"/>
    <w:uiPriority w:val="34"/>
    <w:qFormat/>
    <w:rsid w:val="006E43E0"/>
    <w:pPr>
      <w:ind w:left="720"/>
      <w:contextualSpacing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70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gepes@goinfra.go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7CB0B-E9CC-42AC-BFD6-9A9DEE585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767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Felipe</cp:lastModifiedBy>
  <cp:revision>6</cp:revision>
  <dcterms:created xsi:type="dcterms:W3CDTF">2020-05-12T20:13:00Z</dcterms:created>
  <dcterms:modified xsi:type="dcterms:W3CDTF">2020-05-13T13:44:00Z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