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Sugestões de Valores Fundamentais (no máximo 4 valores)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hd w:fill="ffffff" w:val="clear"/>
        <w:spacing w:after="280" w:before="220" w:line="342.85714285714283" w:lineRule="auto"/>
        <w:rPr>
          <w:b w:val="1"/>
          <w:color w:val="1a1c1e"/>
          <w:sz w:val="21"/>
          <w:szCs w:val="21"/>
        </w:rPr>
      </w:pPr>
      <w:r w:rsidDel="00000000" w:rsidR="00000000" w:rsidRPr="00000000">
        <w:rPr>
          <w:b w:val="1"/>
          <w:color w:val="1a1c1e"/>
          <w:sz w:val="21"/>
          <w:szCs w:val="21"/>
          <w:rtl w:val="0"/>
        </w:rPr>
        <w:t xml:space="preserve">I. FOCO NO CIDADÃO E NO INTERESSE PÚBLICO</w:t>
      </w:r>
    </w:p>
    <w:p w:rsidR="00000000" w:rsidDel="00000000" w:rsidP="00000000" w:rsidRDefault="00000000" w:rsidRPr="00000000" w14:paraId="00000004">
      <w:pPr>
        <w:numPr>
          <w:ilvl w:val="0"/>
          <w:numId w:val="4"/>
        </w:numPr>
        <w:shd w:fill="ffffff" w:val="clear"/>
        <w:spacing w:after="0" w:afterAutospacing="0" w:before="220" w:line="342.85714285714283" w:lineRule="auto"/>
        <w:ind w:left="720" w:hanging="360"/>
        <w:jc w:val="both"/>
      </w:pPr>
      <w:r w:rsidDel="00000000" w:rsidR="00000000" w:rsidRPr="00000000">
        <w:rPr>
          <w:b w:val="1"/>
          <w:color w:val="1a1c1e"/>
          <w:sz w:val="21"/>
          <w:szCs w:val="21"/>
          <w:rtl w:val="0"/>
        </w:rPr>
        <w:t xml:space="preserve">Interesse público:</w:t>
      </w:r>
      <w:r w:rsidDel="00000000" w:rsidR="00000000" w:rsidRPr="00000000">
        <w:rPr>
          <w:color w:val="1a1c1e"/>
          <w:sz w:val="21"/>
          <w:szCs w:val="21"/>
          <w:rtl w:val="0"/>
        </w:rPr>
        <w:t xml:space="preserve"> o atendimento ao interesse público deve prevalecer sobre o interesse particular em todas as ações e decisões dos agentes públicos.</w:t>
      </w:r>
    </w:p>
    <w:p w:rsidR="00000000" w:rsidDel="00000000" w:rsidP="00000000" w:rsidRDefault="00000000" w:rsidRPr="00000000" w14:paraId="00000005">
      <w:pPr>
        <w:numPr>
          <w:ilvl w:val="0"/>
          <w:numId w:val="4"/>
        </w:numPr>
        <w:shd w:fill="ffffff" w:val="clear"/>
        <w:spacing w:after="0" w:afterAutospacing="0" w:before="0" w:beforeAutospacing="0" w:line="342.85714285714283" w:lineRule="auto"/>
        <w:ind w:left="720" w:hanging="360"/>
        <w:jc w:val="both"/>
      </w:pPr>
      <w:r w:rsidDel="00000000" w:rsidR="00000000" w:rsidRPr="00000000">
        <w:rPr>
          <w:b w:val="1"/>
          <w:color w:val="1a1c1e"/>
          <w:sz w:val="21"/>
          <w:szCs w:val="21"/>
          <w:rtl w:val="0"/>
        </w:rPr>
        <w:t xml:space="preserve">Bem comum:</w:t>
      </w:r>
      <w:r w:rsidDel="00000000" w:rsidR="00000000" w:rsidRPr="00000000">
        <w:rPr>
          <w:color w:val="1a1c1e"/>
          <w:sz w:val="21"/>
          <w:szCs w:val="21"/>
          <w:rtl w:val="0"/>
        </w:rPr>
        <w:t xml:space="preserve"> a prevalência do bem comum e a satisfação das necessidades coletivas devem orientar as decisões e a conduta diária do servidor.</w:t>
      </w:r>
    </w:p>
    <w:p w:rsidR="00000000" w:rsidDel="00000000" w:rsidP="00000000" w:rsidRDefault="00000000" w:rsidRPr="00000000" w14:paraId="00000006">
      <w:pPr>
        <w:numPr>
          <w:ilvl w:val="0"/>
          <w:numId w:val="4"/>
        </w:numPr>
        <w:shd w:fill="ffffff" w:val="clear"/>
        <w:spacing w:after="0" w:afterAutospacing="0" w:before="0" w:beforeAutospacing="0" w:line="342.85714285714283" w:lineRule="auto"/>
        <w:ind w:left="720" w:hanging="360"/>
        <w:jc w:val="both"/>
      </w:pPr>
      <w:r w:rsidDel="00000000" w:rsidR="00000000" w:rsidRPr="00000000">
        <w:rPr>
          <w:b w:val="1"/>
          <w:color w:val="1a1c1e"/>
          <w:sz w:val="21"/>
          <w:szCs w:val="21"/>
          <w:rtl w:val="0"/>
        </w:rPr>
        <w:t xml:space="preserve">Justiça e equidade:</w:t>
      </w:r>
      <w:r w:rsidDel="00000000" w:rsidR="00000000" w:rsidRPr="00000000">
        <w:rPr>
          <w:color w:val="1a1c1e"/>
          <w:sz w:val="21"/>
          <w:szCs w:val="21"/>
          <w:rtl w:val="0"/>
        </w:rPr>
        <w:t xml:space="preserve"> a busca pela justiça e equidade deve nortear o tratamento dispensado aos cidadãos, assegurando igualdade para situações semelhantes e proporcionalidade para situações desiguais, com sensibilidade às necessidades individuais.</w:t>
      </w:r>
    </w:p>
    <w:p w:rsidR="00000000" w:rsidDel="00000000" w:rsidP="00000000" w:rsidRDefault="00000000" w:rsidRPr="00000000" w14:paraId="00000007">
      <w:pPr>
        <w:numPr>
          <w:ilvl w:val="0"/>
          <w:numId w:val="4"/>
        </w:numPr>
        <w:shd w:fill="ffffff" w:val="clear"/>
        <w:spacing w:after="220" w:before="0" w:beforeAutospacing="0" w:line="342.85714285714283" w:lineRule="auto"/>
        <w:ind w:left="720" w:hanging="360"/>
        <w:jc w:val="both"/>
      </w:pPr>
      <w:r w:rsidDel="00000000" w:rsidR="00000000" w:rsidRPr="00000000">
        <w:rPr>
          <w:b w:val="1"/>
          <w:color w:val="1a1c1e"/>
          <w:sz w:val="21"/>
          <w:szCs w:val="21"/>
          <w:rtl w:val="0"/>
        </w:rPr>
        <w:t xml:space="preserve">Respeito e urbanidade:</w:t>
      </w:r>
      <w:r w:rsidDel="00000000" w:rsidR="00000000" w:rsidRPr="00000000">
        <w:rPr>
          <w:color w:val="1a1c1e"/>
          <w:sz w:val="21"/>
          <w:szCs w:val="21"/>
          <w:rtl w:val="0"/>
        </w:rPr>
        <w:t xml:space="preserve"> o atendimento ao cidadão deve pautar-se na urbanidade, respeito, cortesia, empatia e na preservação da dignidade humana.</w:t>
      </w:r>
    </w:p>
    <w:p w:rsidR="00000000" w:rsidDel="00000000" w:rsidP="00000000" w:rsidRDefault="00000000" w:rsidRPr="00000000" w14:paraId="00000008">
      <w:pPr>
        <w:shd w:fill="ffffff" w:val="clear"/>
        <w:spacing w:after="280" w:before="220" w:line="342.85714285714283" w:lineRule="auto"/>
        <w:rPr>
          <w:b w:val="1"/>
          <w:color w:val="1a1c1e"/>
          <w:sz w:val="21"/>
          <w:szCs w:val="21"/>
        </w:rPr>
      </w:pPr>
      <w:r w:rsidDel="00000000" w:rsidR="00000000" w:rsidRPr="00000000">
        <w:rPr>
          <w:b w:val="1"/>
          <w:color w:val="1a1c1e"/>
          <w:sz w:val="21"/>
          <w:szCs w:val="21"/>
          <w:rtl w:val="0"/>
        </w:rPr>
        <w:t xml:space="preserve">II. INTEGRIDADE E CONDUTA ÉTICA</w:t>
      </w:r>
    </w:p>
    <w:p w:rsidR="00000000" w:rsidDel="00000000" w:rsidP="00000000" w:rsidRDefault="00000000" w:rsidRPr="00000000" w14:paraId="00000009">
      <w:pPr>
        <w:numPr>
          <w:ilvl w:val="0"/>
          <w:numId w:val="6"/>
        </w:numPr>
        <w:shd w:fill="ffffff" w:val="clear"/>
        <w:spacing w:after="0" w:afterAutospacing="0" w:before="220" w:line="342.85714285714283" w:lineRule="auto"/>
        <w:ind w:left="720" w:hanging="360"/>
        <w:jc w:val="both"/>
      </w:pPr>
      <w:r w:rsidDel="00000000" w:rsidR="00000000" w:rsidRPr="00000000">
        <w:rPr>
          <w:b w:val="1"/>
          <w:color w:val="1a1c1e"/>
          <w:sz w:val="21"/>
          <w:szCs w:val="21"/>
          <w:rtl w:val="0"/>
        </w:rPr>
        <w:t xml:space="preserve">Integridade e probidade:</w:t>
      </w:r>
      <w:r w:rsidDel="00000000" w:rsidR="00000000" w:rsidRPr="00000000">
        <w:rPr>
          <w:color w:val="1a1c1e"/>
          <w:sz w:val="21"/>
          <w:szCs w:val="21"/>
          <w:rtl w:val="0"/>
        </w:rPr>
        <w:t xml:space="preserve"> a conduta do servidor deve pautar-se na sinceridade, probidade e retidão em todas as relações e decisões, com a rejeição de qualquer forma de corrupção, fraude ou engano.</w:t>
      </w:r>
    </w:p>
    <w:p w:rsidR="00000000" w:rsidDel="00000000" w:rsidP="00000000" w:rsidRDefault="00000000" w:rsidRPr="00000000" w14:paraId="0000000A">
      <w:pPr>
        <w:numPr>
          <w:ilvl w:val="0"/>
          <w:numId w:val="6"/>
        </w:numPr>
        <w:shd w:fill="ffffff" w:val="clear"/>
        <w:spacing w:after="0" w:afterAutospacing="0" w:before="0" w:beforeAutospacing="0" w:line="342.85714285714283" w:lineRule="auto"/>
        <w:ind w:left="720" w:hanging="360"/>
        <w:jc w:val="both"/>
      </w:pPr>
      <w:r w:rsidDel="00000000" w:rsidR="00000000" w:rsidRPr="00000000">
        <w:rPr>
          <w:b w:val="1"/>
          <w:color w:val="1a1c1e"/>
          <w:sz w:val="21"/>
          <w:szCs w:val="21"/>
          <w:rtl w:val="0"/>
        </w:rPr>
        <w:t xml:space="preserve">Cultura ética:</w:t>
      </w:r>
      <w:r w:rsidDel="00000000" w:rsidR="00000000" w:rsidRPr="00000000">
        <w:rPr>
          <w:color w:val="1a1c1e"/>
          <w:sz w:val="21"/>
          <w:szCs w:val="21"/>
          <w:rtl w:val="0"/>
        </w:rPr>
        <w:t xml:space="preserve"> a promoção de uma cultura organizacional pautada nos princípios e valores deste Código deve visar o aperfeiçoamento da conduta dos servidores, reforçando seu caráter educativo e preventivo.</w:t>
      </w:r>
    </w:p>
    <w:p w:rsidR="00000000" w:rsidDel="00000000" w:rsidP="00000000" w:rsidRDefault="00000000" w:rsidRPr="00000000" w14:paraId="0000000B">
      <w:pPr>
        <w:numPr>
          <w:ilvl w:val="0"/>
          <w:numId w:val="6"/>
        </w:numPr>
        <w:shd w:fill="ffffff" w:val="clear"/>
        <w:spacing w:after="0" w:afterAutospacing="0" w:before="0" w:beforeAutospacing="0" w:line="342.85714285714283" w:lineRule="auto"/>
        <w:ind w:left="720" w:hanging="360"/>
        <w:jc w:val="both"/>
      </w:pPr>
      <w:r w:rsidDel="00000000" w:rsidR="00000000" w:rsidRPr="00000000">
        <w:rPr>
          <w:b w:val="1"/>
          <w:color w:val="1a1c1e"/>
          <w:sz w:val="21"/>
          <w:szCs w:val="21"/>
          <w:rtl w:val="0"/>
        </w:rPr>
        <w:t xml:space="preserve">Lealdade institucional:</w:t>
      </w:r>
      <w:r w:rsidDel="00000000" w:rsidR="00000000" w:rsidRPr="00000000">
        <w:rPr>
          <w:color w:val="1a1c1e"/>
          <w:sz w:val="21"/>
          <w:szCs w:val="21"/>
          <w:rtl w:val="0"/>
        </w:rPr>
        <w:t xml:space="preserve"> a fidelidade aos princípios, normas e objetivos da administração pública municipal deve guiar a atuação do servidor, sempre em conformidade com o interesse público e na defesa da reputação da instituição.</w:t>
      </w:r>
    </w:p>
    <w:p w:rsidR="00000000" w:rsidDel="00000000" w:rsidP="00000000" w:rsidRDefault="00000000" w:rsidRPr="00000000" w14:paraId="0000000C">
      <w:pPr>
        <w:numPr>
          <w:ilvl w:val="0"/>
          <w:numId w:val="6"/>
        </w:numPr>
        <w:shd w:fill="ffffff" w:val="clear"/>
        <w:spacing w:after="220" w:before="0" w:beforeAutospacing="0" w:line="342.85714285714283" w:lineRule="auto"/>
        <w:ind w:left="720" w:hanging="360"/>
        <w:jc w:val="both"/>
      </w:pPr>
      <w:r w:rsidDel="00000000" w:rsidR="00000000" w:rsidRPr="00000000">
        <w:rPr>
          <w:b w:val="1"/>
          <w:color w:val="1a1c1e"/>
          <w:sz w:val="21"/>
          <w:szCs w:val="21"/>
          <w:rtl w:val="0"/>
        </w:rPr>
        <w:t xml:space="preserve">Prudência e moderação:</w:t>
      </w:r>
      <w:r w:rsidDel="00000000" w:rsidR="00000000" w:rsidRPr="00000000">
        <w:rPr>
          <w:color w:val="1a1c1e"/>
          <w:sz w:val="21"/>
          <w:szCs w:val="21"/>
          <w:rtl w:val="0"/>
        </w:rPr>
        <w:t xml:space="preserve"> a cautela, o bom senso e o equilíbrio devem caracterizar as tomadas de decisões e o uso da autoridade, evitando excessos e o abuso de poder.</w:t>
      </w:r>
    </w:p>
    <w:p w:rsidR="00000000" w:rsidDel="00000000" w:rsidP="00000000" w:rsidRDefault="00000000" w:rsidRPr="00000000" w14:paraId="0000000D">
      <w:pPr>
        <w:shd w:fill="ffffff" w:val="clear"/>
        <w:spacing w:after="280" w:before="220" w:line="342.85714285714283" w:lineRule="auto"/>
        <w:rPr>
          <w:b w:val="1"/>
          <w:color w:val="1a1c1e"/>
          <w:sz w:val="21"/>
          <w:szCs w:val="21"/>
        </w:rPr>
      </w:pPr>
      <w:r w:rsidDel="00000000" w:rsidR="00000000" w:rsidRPr="00000000">
        <w:rPr>
          <w:b w:val="1"/>
          <w:color w:val="1a1c1e"/>
          <w:sz w:val="21"/>
          <w:szCs w:val="21"/>
          <w:rtl w:val="0"/>
        </w:rPr>
        <w:t xml:space="preserve">III. GESTÃO, EFICIÊNCIA E RESPONSABILIDADE</w:t>
      </w:r>
    </w:p>
    <w:p w:rsidR="00000000" w:rsidDel="00000000" w:rsidP="00000000" w:rsidRDefault="00000000" w:rsidRPr="00000000" w14:paraId="0000000E">
      <w:pPr>
        <w:numPr>
          <w:ilvl w:val="0"/>
          <w:numId w:val="2"/>
        </w:numPr>
        <w:shd w:fill="ffffff" w:val="clear"/>
        <w:spacing w:after="0" w:afterAutospacing="0" w:before="220" w:line="342.85714285714283" w:lineRule="auto"/>
        <w:ind w:left="720" w:hanging="360"/>
        <w:jc w:val="both"/>
      </w:pPr>
      <w:r w:rsidDel="00000000" w:rsidR="00000000" w:rsidRPr="00000000">
        <w:rPr>
          <w:b w:val="1"/>
          <w:color w:val="1a1c1e"/>
          <w:sz w:val="21"/>
          <w:szCs w:val="21"/>
          <w:rtl w:val="0"/>
        </w:rPr>
        <w:t xml:space="preserve">Eficácia da gestão dos recursos públicos:</w:t>
      </w:r>
      <w:r w:rsidDel="00000000" w:rsidR="00000000" w:rsidRPr="00000000">
        <w:rPr>
          <w:color w:val="1a1c1e"/>
          <w:sz w:val="21"/>
          <w:szCs w:val="21"/>
          <w:rtl w:val="0"/>
        </w:rPr>
        <w:t xml:space="preserve"> a utilização dos recursos públicos deve ser boa e regular, visando a obtenção dos resultados esperados na execução das políticas públicas e o máximo benefício para a coletividade.</w:t>
      </w:r>
    </w:p>
    <w:p w:rsidR="00000000" w:rsidDel="00000000" w:rsidP="00000000" w:rsidRDefault="00000000" w:rsidRPr="00000000" w14:paraId="0000000F">
      <w:pPr>
        <w:numPr>
          <w:ilvl w:val="0"/>
          <w:numId w:val="2"/>
        </w:numPr>
        <w:shd w:fill="ffffff" w:val="clear"/>
        <w:spacing w:after="0" w:afterAutospacing="0" w:before="0" w:beforeAutospacing="0" w:line="342.85714285714283" w:lineRule="auto"/>
        <w:ind w:left="720" w:hanging="360"/>
        <w:jc w:val="both"/>
      </w:pPr>
      <w:r w:rsidDel="00000000" w:rsidR="00000000" w:rsidRPr="00000000">
        <w:rPr>
          <w:b w:val="1"/>
          <w:color w:val="1a1c1e"/>
          <w:sz w:val="21"/>
          <w:szCs w:val="21"/>
          <w:rtl w:val="0"/>
        </w:rPr>
        <w:t xml:space="preserve">Zelo pelo patrimônio público:</w:t>
      </w:r>
      <w:r w:rsidDel="00000000" w:rsidR="00000000" w:rsidRPr="00000000">
        <w:rPr>
          <w:color w:val="1a1c1e"/>
          <w:sz w:val="21"/>
          <w:szCs w:val="21"/>
          <w:rtl w:val="0"/>
        </w:rPr>
        <w:t xml:space="preserve"> a utilização dos recursos públicos deve ser racional e econômica, buscando os melhores resultados com os meios disponíveis e o cuidado com o patrimônio municipal como um bem coletivo.</w:t>
      </w:r>
    </w:p>
    <w:p w:rsidR="00000000" w:rsidDel="00000000" w:rsidP="00000000" w:rsidRDefault="00000000" w:rsidRPr="00000000" w14:paraId="00000010">
      <w:pPr>
        <w:numPr>
          <w:ilvl w:val="0"/>
          <w:numId w:val="2"/>
        </w:numPr>
        <w:shd w:fill="ffffff" w:val="clear"/>
        <w:spacing w:after="0" w:afterAutospacing="0" w:before="0" w:beforeAutospacing="0" w:line="342.85714285714283" w:lineRule="auto"/>
        <w:ind w:left="720" w:hanging="360"/>
        <w:jc w:val="both"/>
      </w:pPr>
      <w:r w:rsidDel="00000000" w:rsidR="00000000" w:rsidRPr="00000000">
        <w:rPr>
          <w:b w:val="1"/>
          <w:color w:val="1a1c1e"/>
          <w:sz w:val="21"/>
          <w:szCs w:val="21"/>
          <w:rtl w:val="0"/>
        </w:rPr>
        <w:t xml:space="preserve">Responsabilidade e prestação de contas:</w:t>
      </w:r>
      <w:r w:rsidDel="00000000" w:rsidR="00000000" w:rsidRPr="00000000">
        <w:rPr>
          <w:color w:val="1a1c1e"/>
          <w:sz w:val="21"/>
          <w:szCs w:val="21"/>
          <w:rtl w:val="0"/>
        </w:rPr>
        <w:t xml:space="preserve"> a prestação de contas sobre o uso de recursos públicos e os resultados alcançados deve ser diligente, implicando o pleno reconhecimento da responsabilidade pelas consequências de ações e omissões.</w:t>
      </w:r>
    </w:p>
    <w:p w:rsidR="00000000" w:rsidDel="00000000" w:rsidP="00000000" w:rsidRDefault="00000000" w:rsidRPr="00000000" w14:paraId="00000011">
      <w:pPr>
        <w:numPr>
          <w:ilvl w:val="0"/>
          <w:numId w:val="2"/>
        </w:numPr>
        <w:shd w:fill="ffffff" w:val="clear"/>
        <w:spacing w:after="220" w:before="0" w:beforeAutospacing="0" w:line="342.85714285714283" w:lineRule="auto"/>
        <w:ind w:left="720" w:hanging="360"/>
        <w:jc w:val="both"/>
      </w:pPr>
      <w:r w:rsidDel="00000000" w:rsidR="00000000" w:rsidRPr="00000000">
        <w:rPr>
          <w:b w:val="1"/>
          <w:color w:val="1a1c1e"/>
          <w:sz w:val="21"/>
          <w:szCs w:val="21"/>
          <w:rtl w:val="0"/>
        </w:rPr>
        <w:t xml:space="preserve">Transparência:</w:t>
      </w:r>
      <w:r w:rsidDel="00000000" w:rsidR="00000000" w:rsidRPr="00000000">
        <w:rPr>
          <w:color w:val="1a1c1e"/>
          <w:sz w:val="21"/>
          <w:szCs w:val="21"/>
          <w:rtl w:val="0"/>
        </w:rPr>
        <w:t xml:space="preserve"> a atuação administrativa deve caracterizar-se pela clareza e abertura, priorizando a transparência das informações sobre atos e decisões de interesse público, de forma acessível e compreensível, ressalvadas as hipóteses legais de sigilo.</w:t>
      </w:r>
    </w:p>
    <w:p w:rsidR="00000000" w:rsidDel="00000000" w:rsidP="00000000" w:rsidRDefault="00000000" w:rsidRPr="00000000" w14:paraId="00000012">
      <w:pPr>
        <w:shd w:fill="ffffff" w:val="clear"/>
        <w:spacing w:after="280" w:before="220" w:line="342.85714285714283" w:lineRule="auto"/>
        <w:rPr>
          <w:b w:val="1"/>
          <w:color w:val="1a1c1e"/>
          <w:sz w:val="21"/>
          <w:szCs w:val="21"/>
        </w:rPr>
      </w:pPr>
      <w:r w:rsidDel="00000000" w:rsidR="00000000" w:rsidRPr="00000000">
        <w:rPr>
          <w:b w:val="1"/>
          <w:color w:val="1a1c1e"/>
          <w:sz w:val="21"/>
          <w:szCs w:val="21"/>
          <w:rtl w:val="0"/>
        </w:rPr>
        <w:t xml:space="preserve">IV. DESENVOLVIMENTO E DESEMPENHO PROFISSIONAL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shd w:fill="ffffff" w:val="clear"/>
        <w:spacing w:after="0" w:afterAutospacing="0" w:before="220" w:line="342.85714285714283" w:lineRule="auto"/>
        <w:ind w:left="720" w:hanging="360"/>
        <w:jc w:val="both"/>
      </w:pPr>
      <w:r w:rsidDel="00000000" w:rsidR="00000000" w:rsidRPr="00000000">
        <w:rPr>
          <w:b w:val="1"/>
          <w:color w:val="1a1c1e"/>
          <w:sz w:val="21"/>
          <w:szCs w:val="21"/>
          <w:rtl w:val="0"/>
        </w:rPr>
        <w:t xml:space="preserve">Aprimoramento contínuo:</w:t>
      </w:r>
      <w:r w:rsidDel="00000000" w:rsidR="00000000" w:rsidRPr="00000000">
        <w:rPr>
          <w:color w:val="1a1c1e"/>
          <w:sz w:val="21"/>
          <w:szCs w:val="21"/>
          <w:rtl w:val="0"/>
        </w:rPr>
        <w:t xml:space="preserve"> o aprimoramento dos comportamentos e atitudes do servidor público municipal deve pautar-se nas diretrizes estabelecidas neste Código.</w:t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shd w:fill="ffffff" w:val="clear"/>
        <w:spacing w:after="220" w:before="0" w:beforeAutospacing="0" w:line="342.85714285714283" w:lineRule="auto"/>
        <w:ind w:left="720" w:hanging="360"/>
        <w:jc w:val="both"/>
      </w:pPr>
      <w:r w:rsidDel="00000000" w:rsidR="00000000" w:rsidRPr="00000000">
        <w:rPr>
          <w:b w:val="1"/>
          <w:color w:val="1a1c1e"/>
          <w:sz w:val="21"/>
          <w:szCs w:val="21"/>
          <w:rtl w:val="0"/>
        </w:rPr>
        <w:t xml:space="preserve">Compromisso e dedicação:</w:t>
      </w:r>
      <w:r w:rsidDel="00000000" w:rsidR="00000000" w:rsidRPr="00000000">
        <w:rPr>
          <w:color w:val="1a1c1e"/>
          <w:sz w:val="21"/>
          <w:szCs w:val="21"/>
          <w:rtl w:val="0"/>
        </w:rPr>
        <w:t xml:space="preserve"> a dedicação, a assiduidade e o empenho no desempenho das atribuições devem visar sempre a excelência do serviço público e o bem-estar da coletividade.</w:t>
      </w:r>
    </w:p>
    <w:p w:rsidR="00000000" w:rsidDel="00000000" w:rsidP="00000000" w:rsidRDefault="00000000" w:rsidRPr="00000000" w14:paraId="00000015">
      <w:pPr>
        <w:shd w:fill="ffffff" w:val="clear"/>
        <w:spacing w:after="280" w:before="220" w:line="342.85714285714283" w:lineRule="auto"/>
        <w:rPr>
          <w:b w:val="1"/>
          <w:color w:val="1a1c1e"/>
          <w:sz w:val="21"/>
          <w:szCs w:val="21"/>
        </w:rPr>
      </w:pPr>
      <w:r w:rsidDel="00000000" w:rsidR="00000000" w:rsidRPr="00000000">
        <w:rPr>
          <w:b w:val="1"/>
          <w:color w:val="1a1c1e"/>
          <w:sz w:val="21"/>
          <w:szCs w:val="21"/>
          <w:rtl w:val="0"/>
        </w:rPr>
        <w:t xml:space="preserve">V. RELAÇÕES INTERPESSOAIS E AMBIENTE DE TRABALHO</w:t>
      </w:r>
    </w:p>
    <w:p w:rsidR="00000000" w:rsidDel="00000000" w:rsidP="00000000" w:rsidRDefault="00000000" w:rsidRPr="00000000" w14:paraId="00000016">
      <w:pPr>
        <w:numPr>
          <w:ilvl w:val="0"/>
          <w:numId w:val="3"/>
        </w:numPr>
        <w:shd w:fill="ffffff" w:val="clear"/>
        <w:spacing w:after="0" w:afterAutospacing="0" w:before="220" w:line="342.85714285714283" w:lineRule="auto"/>
        <w:ind w:left="720" w:hanging="360"/>
        <w:jc w:val="both"/>
      </w:pPr>
      <w:r w:rsidDel="00000000" w:rsidR="00000000" w:rsidRPr="00000000">
        <w:rPr>
          <w:b w:val="1"/>
          <w:color w:val="1a1c1e"/>
          <w:sz w:val="21"/>
          <w:szCs w:val="21"/>
          <w:rtl w:val="0"/>
        </w:rPr>
        <w:t xml:space="preserve">Confiança:</w:t>
      </w:r>
      <w:r w:rsidDel="00000000" w:rsidR="00000000" w:rsidRPr="00000000">
        <w:rPr>
          <w:color w:val="1a1c1e"/>
          <w:sz w:val="21"/>
          <w:szCs w:val="21"/>
          <w:rtl w:val="0"/>
        </w:rPr>
        <w:t xml:space="preserve"> a promoção da confiança mútua deve ser o fundamento das relações de trabalho entre os servidores, bem como destes com os cidadãos.</w:t>
      </w:r>
    </w:p>
    <w:p w:rsidR="00000000" w:rsidDel="00000000" w:rsidP="00000000" w:rsidRDefault="00000000" w:rsidRPr="00000000" w14:paraId="00000017">
      <w:pPr>
        <w:numPr>
          <w:ilvl w:val="0"/>
          <w:numId w:val="3"/>
        </w:numPr>
        <w:shd w:fill="ffffff" w:val="clear"/>
        <w:spacing w:after="0" w:afterAutospacing="0" w:before="0" w:beforeAutospacing="0" w:line="342.85714285714283" w:lineRule="auto"/>
        <w:ind w:left="720" w:hanging="360"/>
        <w:jc w:val="both"/>
      </w:pPr>
      <w:r w:rsidDel="00000000" w:rsidR="00000000" w:rsidRPr="00000000">
        <w:rPr>
          <w:b w:val="1"/>
          <w:color w:val="1a1c1e"/>
          <w:sz w:val="21"/>
          <w:szCs w:val="21"/>
          <w:rtl w:val="0"/>
        </w:rPr>
        <w:t xml:space="preserve">Valorização do servidor:</w:t>
      </w:r>
      <w:r w:rsidDel="00000000" w:rsidR="00000000" w:rsidRPr="00000000">
        <w:rPr>
          <w:color w:val="1a1c1e"/>
          <w:sz w:val="21"/>
          <w:szCs w:val="21"/>
          <w:rtl w:val="0"/>
        </w:rPr>
        <w:t xml:space="preserve"> o reconhecimento do agente público como elemento central para a prestação de serviços de qualidade deve fomentar seu desenvolvimento profissional e pessoal, pautado nos valores deste Código.</w:t>
      </w:r>
    </w:p>
    <w:p w:rsidR="00000000" w:rsidDel="00000000" w:rsidP="00000000" w:rsidRDefault="00000000" w:rsidRPr="00000000" w14:paraId="00000018">
      <w:pPr>
        <w:numPr>
          <w:ilvl w:val="0"/>
          <w:numId w:val="3"/>
        </w:numPr>
        <w:shd w:fill="ffffff" w:val="clear"/>
        <w:spacing w:after="0" w:afterAutospacing="0" w:before="0" w:beforeAutospacing="0" w:line="342.85714285714283" w:lineRule="auto"/>
        <w:ind w:left="720" w:hanging="360"/>
        <w:jc w:val="both"/>
      </w:pPr>
      <w:r w:rsidDel="00000000" w:rsidR="00000000" w:rsidRPr="00000000">
        <w:rPr>
          <w:b w:val="1"/>
          <w:color w:val="1a1c1e"/>
          <w:sz w:val="21"/>
          <w:szCs w:val="21"/>
          <w:rtl w:val="0"/>
        </w:rPr>
        <w:t xml:space="preserve">Valorização das pessoas:</w:t>
      </w:r>
      <w:r w:rsidDel="00000000" w:rsidR="00000000" w:rsidRPr="00000000">
        <w:rPr>
          <w:color w:val="1a1c1e"/>
          <w:sz w:val="21"/>
          <w:szCs w:val="21"/>
          <w:rtl w:val="0"/>
        </w:rPr>
        <w:t xml:space="preserve"> o respeito, a empatia e a valorização da diversidade nas relações interpessoais devem ser cultivados, promovendo um ambiente de trabalho saudável, colaborativo e que reconheça o potencial de cada indivíduo.</w:t>
      </w:r>
    </w:p>
    <w:p w:rsidR="00000000" w:rsidDel="00000000" w:rsidP="00000000" w:rsidRDefault="00000000" w:rsidRPr="00000000" w14:paraId="00000019">
      <w:pPr>
        <w:numPr>
          <w:ilvl w:val="0"/>
          <w:numId w:val="3"/>
        </w:numPr>
        <w:shd w:fill="ffffff" w:val="clear"/>
        <w:spacing w:after="0" w:afterAutospacing="0" w:before="0" w:beforeAutospacing="0" w:line="342.85714285714283" w:lineRule="auto"/>
        <w:ind w:left="720" w:hanging="360"/>
        <w:jc w:val="both"/>
      </w:pPr>
      <w:r w:rsidDel="00000000" w:rsidR="00000000" w:rsidRPr="00000000">
        <w:rPr>
          <w:b w:val="1"/>
          <w:color w:val="1a1c1e"/>
          <w:sz w:val="21"/>
          <w:szCs w:val="21"/>
          <w:rtl w:val="0"/>
        </w:rPr>
        <w:t xml:space="preserve">Colaboração e harmonia:</w:t>
      </w:r>
      <w:r w:rsidDel="00000000" w:rsidR="00000000" w:rsidRPr="00000000">
        <w:rPr>
          <w:color w:val="1a1c1e"/>
          <w:sz w:val="21"/>
          <w:szCs w:val="21"/>
          <w:rtl w:val="0"/>
        </w:rPr>
        <w:t xml:space="preserve"> a promoção da harmonia no ambiente de trabalho deve ser estimulada pelo compartilhamento de conhecimentos, esforços e responsabilidades, visando o alcance dos objetivos comuns.</w:t>
      </w:r>
    </w:p>
    <w:p w:rsidR="00000000" w:rsidDel="00000000" w:rsidP="00000000" w:rsidRDefault="00000000" w:rsidRPr="00000000" w14:paraId="0000001A">
      <w:pPr>
        <w:numPr>
          <w:ilvl w:val="0"/>
          <w:numId w:val="3"/>
        </w:numPr>
        <w:shd w:fill="ffffff" w:val="clear"/>
        <w:spacing w:after="220" w:before="0" w:beforeAutospacing="0" w:line="342.85714285714283" w:lineRule="auto"/>
        <w:ind w:left="720" w:hanging="360"/>
        <w:jc w:val="both"/>
      </w:pPr>
      <w:r w:rsidDel="00000000" w:rsidR="00000000" w:rsidRPr="00000000">
        <w:rPr>
          <w:b w:val="1"/>
          <w:color w:val="1a1c1e"/>
          <w:sz w:val="21"/>
          <w:szCs w:val="21"/>
          <w:rtl w:val="0"/>
        </w:rPr>
        <w:t xml:space="preserve">Comunicação clara:</w:t>
      </w:r>
      <w:r w:rsidDel="00000000" w:rsidR="00000000" w:rsidRPr="00000000">
        <w:rPr>
          <w:color w:val="1a1c1e"/>
          <w:sz w:val="21"/>
          <w:szCs w:val="21"/>
          <w:rtl w:val="0"/>
        </w:rPr>
        <w:t xml:space="preserve"> a comunicação com os cidadãos e entre os próprios servidores deve ser clara, objetiva, acessível e respeitosa, utilizando linguagem compreensível e canais adequados para garantir o entendimento e a participação efetiva.</w:t>
      </w:r>
    </w:p>
    <w:p w:rsidR="00000000" w:rsidDel="00000000" w:rsidP="00000000" w:rsidRDefault="00000000" w:rsidRPr="00000000" w14:paraId="0000001B">
      <w:pPr>
        <w:shd w:fill="ffffff" w:val="clear"/>
        <w:spacing w:after="280" w:before="220" w:line="342.85714285714283" w:lineRule="auto"/>
        <w:rPr>
          <w:b w:val="1"/>
          <w:color w:val="1a1c1e"/>
          <w:sz w:val="21"/>
          <w:szCs w:val="21"/>
        </w:rPr>
      </w:pPr>
      <w:r w:rsidDel="00000000" w:rsidR="00000000" w:rsidRPr="00000000">
        <w:rPr>
          <w:b w:val="1"/>
          <w:color w:val="1a1c1e"/>
          <w:sz w:val="21"/>
          <w:szCs w:val="21"/>
          <w:rtl w:val="0"/>
        </w:rPr>
        <w:t xml:space="preserve">VI. RESPONSABILIDADE AMPLIADA E VISÃO DE FUTURO</w:t>
      </w:r>
    </w:p>
    <w:p w:rsidR="00000000" w:rsidDel="00000000" w:rsidP="00000000" w:rsidRDefault="00000000" w:rsidRPr="00000000" w14:paraId="0000001C">
      <w:pPr>
        <w:numPr>
          <w:ilvl w:val="0"/>
          <w:numId w:val="5"/>
        </w:numPr>
        <w:shd w:fill="ffffff" w:val="clear"/>
        <w:spacing w:after="0" w:afterAutospacing="0" w:before="220" w:line="342.85714285714283" w:lineRule="auto"/>
        <w:ind w:left="720" w:hanging="360"/>
        <w:jc w:val="both"/>
      </w:pPr>
      <w:r w:rsidDel="00000000" w:rsidR="00000000" w:rsidRPr="00000000">
        <w:rPr>
          <w:b w:val="1"/>
          <w:color w:val="1a1c1e"/>
          <w:sz w:val="21"/>
          <w:szCs w:val="21"/>
          <w:rtl w:val="0"/>
        </w:rPr>
        <w:t xml:space="preserve">Sustentabilidade:</w:t>
      </w:r>
      <w:r w:rsidDel="00000000" w:rsidR="00000000" w:rsidRPr="00000000">
        <w:rPr>
          <w:color w:val="1a1c1e"/>
          <w:sz w:val="21"/>
          <w:szCs w:val="21"/>
          <w:rtl w:val="0"/>
        </w:rPr>
        <w:t xml:space="preserve"> as decisões e ações da administração municipal devem considerar os princípios da sustentabilidade, buscando o equilíbrio entre o desenvolvimento socioeconômico, a preservação ambiental e o bem-estar das presentes e futuras gerações.</w:t>
      </w:r>
    </w:p>
    <w:p w:rsidR="00000000" w:rsidDel="00000000" w:rsidP="00000000" w:rsidRDefault="00000000" w:rsidRPr="00000000" w14:paraId="0000001D">
      <w:pPr>
        <w:numPr>
          <w:ilvl w:val="0"/>
          <w:numId w:val="5"/>
        </w:numPr>
        <w:shd w:fill="ffffff" w:val="clear"/>
        <w:spacing w:after="0" w:afterAutospacing="0" w:before="0" w:beforeAutospacing="0" w:line="342.85714285714283" w:lineRule="auto"/>
        <w:ind w:left="720" w:hanging="360"/>
        <w:jc w:val="both"/>
      </w:pPr>
      <w:r w:rsidDel="00000000" w:rsidR="00000000" w:rsidRPr="00000000">
        <w:rPr>
          <w:b w:val="1"/>
          <w:color w:val="1a1c1e"/>
          <w:sz w:val="21"/>
          <w:szCs w:val="21"/>
          <w:rtl w:val="0"/>
        </w:rPr>
        <w:t xml:space="preserve">Responsabilidade social:</w:t>
      </w:r>
      <w:r w:rsidDel="00000000" w:rsidR="00000000" w:rsidRPr="00000000">
        <w:rPr>
          <w:color w:val="1a1c1e"/>
          <w:sz w:val="21"/>
          <w:szCs w:val="21"/>
          <w:rtl w:val="0"/>
        </w:rPr>
        <w:t xml:space="preserve"> a atuação do poder público municipal deve pautar-se pela responsabilidade social, promovendo a inclusão, a equidade, o respeito aos direitos humanos e o desenvolvimento de políticas que visem a redução das desigualdades e o bem-estar de todos os cidadãos.</w:t>
      </w:r>
    </w:p>
    <w:p w:rsidR="00000000" w:rsidDel="00000000" w:rsidP="00000000" w:rsidRDefault="00000000" w:rsidRPr="00000000" w14:paraId="0000001E">
      <w:pPr>
        <w:numPr>
          <w:ilvl w:val="0"/>
          <w:numId w:val="5"/>
        </w:numPr>
        <w:shd w:fill="ffffff" w:val="clear"/>
        <w:spacing w:after="0" w:afterAutospacing="0" w:before="0" w:beforeAutospacing="0" w:line="342.85714285714283" w:lineRule="auto"/>
        <w:ind w:left="720" w:hanging="360"/>
        <w:jc w:val="both"/>
      </w:pPr>
      <w:r w:rsidDel="00000000" w:rsidR="00000000" w:rsidRPr="00000000">
        <w:rPr>
          <w:b w:val="1"/>
          <w:color w:val="1a1c1e"/>
          <w:sz w:val="21"/>
          <w:szCs w:val="21"/>
          <w:rtl w:val="0"/>
        </w:rPr>
        <w:t xml:space="preserve">Inovação para o futuro:</w:t>
      </w:r>
      <w:r w:rsidDel="00000000" w:rsidR="00000000" w:rsidRPr="00000000">
        <w:rPr>
          <w:color w:val="1a1c1e"/>
          <w:sz w:val="21"/>
          <w:szCs w:val="21"/>
          <w:rtl w:val="0"/>
        </w:rPr>
        <w:t xml:space="preserve"> o fomento à inovação e à adoção de novas tecnologias </w:t>
      </w:r>
      <w:r w:rsidDel="00000000" w:rsidR="00000000" w:rsidRPr="00000000">
        <w:rPr>
          <w:color w:val="1a1c1e"/>
          <w:sz w:val="21"/>
          <w:szCs w:val="21"/>
          <w:rtl w:val="0"/>
        </w:rPr>
        <w:t xml:space="preserve">deve visar</w:t>
      </w:r>
      <w:r w:rsidDel="00000000" w:rsidR="00000000" w:rsidRPr="00000000">
        <w:rPr>
          <w:color w:val="1a1c1e"/>
          <w:sz w:val="21"/>
          <w:szCs w:val="21"/>
          <w:rtl w:val="0"/>
        </w:rPr>
        <w:t xml:space="preserve"> não apenas a eficiência presente, mas também a preparação para os desafios e oportunidades futuras.</w:t>
      </w:r>
    </w:p>
    <w:p w:rsidR="00000000" w:rsidDel="00000000" w:rsidP="00000000" w:rsidRDefault="00000000" w:rsidRPr="00000000" w14:paraId="0000001F">
      <w:pPr>
        <w:numPr>
          <w:ilvl w:val="0"/>
          <w:numId w:val="5"/>
        </w:numPr>
        <w:shd w:fill="ffffff" w:val="clear"/>
        <w:spacing w:after="220" w:before="0" w:beforeAutospacing="0" w:line="342.85714285714283" w:lineRule="auto"/>
        <w:ind w:left="720" w:hanging="360"/>
        <w:jc w:val="both"/>
        <w:rPr>
          <w:color w:val="1a1c1e"/>
          <w:sz w:val="21"/>
          <w:szCs w:val="21"/>
          <w:u w:val="none"/>
        </w:rPr>
      </w:pPr>
      <w:r w:rsidDel="00000000" w:rsidR="00000000" w:rsidRPr="00000000">
        <w:rPr>
          <w:b w:val="1"/>
          <w:color w:val="1a1c1e"/>
          <w:sz w:val="21"/>
          <w:szCs w:val="21"/>
          <w:rtl w:val="0"/>
        </w:rPr>
        <w:t xml:space="preserve">Estratégia:</w:t>
      </w:r>
      <w:r w:rsidDel="00000000" w:rsidR="00000000" w:rsidRPr="00000000">
        <w:rPr>
          <w:color w:val="1a1c1e"/>
          <w:sz w:val="21"/>
          <w:szCs w:val="21"/>
          <w:rtl w:val="0"/>
        </w:rPr>
        <w:t xml:space="preserve"> as políticas e ações municipais devem ser orientadas por um planejamento estratégico consistente e uma visão de longo prazo, com vista à construção de um legado positivo para a comunidade.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color w:val="1a1c1e"/>
        <w:sz w:val="21"/>
        <w:szCs w:val="21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color w:val="1a1c1e"/>
        <w:sz w:val="21"/>
        <w:szCs w:val="21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color w:val="1a1c1e"/>
        <w:sz w:val="21"/>
        <w:szCs w:val="21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color w:val="1a1c1e"/>
        <w:sz w:val="21"/>
        <w:szCs w:val="21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color w:val="1a1c1e"/>
        <w:sz w:val="21"/>
        <w:szCs w:val="21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color w:val="1a1c1e"/>
        <w:sz w:val="21"/>
        <w:szCs w:val="21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